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03B7" w14:textId="77777777" w:rsidR="00F756FA" w:rsidRDefault="00F756FA">
      <w:pPr>
        <w:pStyle w:val="BodyTextIndent"/>
        <w:ind w:left="0"/>
        <w:jc w:val="left"/>
        <w:rPr>
          <w:rFonts w:cs="Arial"/>
          <w:sz w:val="20"/>
        </w:rPr>
      </w:pPr>
    </w:p>
    <w:p w14:paraId="2207808A" w14:textId="77777777" w:rsidR="00F756FA" w:rsidRDefault="00F756FA" w:rsidP="00F756FA">
      <w:pPr>
        <w:pStyle w:val="BodyTextIndent"/>
        <w:ind w:left="0"/>
        <w:jc w:val="left"/>
        <w:rPr>
          <w:rFonts w:cs="Arial"/>
          <w:b/>
          <w:sz w:val="28"/>
        </w:rPr>
      </w:pPr>
      <w:r>
        <w:rPr>
          <w:rFonts w:cs="Arial"/>
          <w:b/>
          <w:noProof/>
          <w:sz w:val="24"/>
        </w:rPr>
        <mc:AlternateContent>
          <mc:Choice Requires="wps">
            <w:drawing>
              <wp:anchor distT="0" distB="0" distL="114300" distR="114300" simplePos="0" relativeHeight="251659264" behindDoc="0" locked="0" layoutInCell="1" allowOverlap="1" wp14:anchorId="4EDFCB82" wp14:editId="7A8F285E">
                <wp:simplePos x="0" y="0"/>
                <wp:positionH relativeFrom="column">
                  <wp:posOffset>5949315</wp:posOffset>
                </wp:positionH>
                <wp:positionV relativeFrom="paragraph">
                  <wp:posOffset>-88900</wp:posOffset>
                </wp:positionV>
                <wp:extent cx="914400" cy="10718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1880"/>
                        </a:xfrm>
                        <a:prstGeom prst="rect">
                          <a:avLst/>
                        </a:prstGeom>
                        <a:solidFill>
                          <a:srgbClr val="FFFFFF"/>
                        </a:solidFill>
                        <a:ln w="25400">
                          <a:solidFill>
                            <a:srgbClr val="C0C0C0"/>
                          </a:solidFill>
                          <a:miter lim="800000"/>
                          <a:headEnd/>
                          <a:tailEnd/>
                        </a:ln>
                      </wps:spPr>
                      <wps:txbx>
                        <w:txbxContent>
                          <w:p w14:paraId="75BD17E9" w14:textId="77777777" w:rsidR="003B43F4" w:rsidRPr="00A46DCC" w:rsidRDefault="003B43F4" w:rsidP="00F756FA">
                            <w:pPr>
                              <w:rPr>
                                <w:rFonts w:ascii="Arial Narrow" w:hAnsi="Arial Narrow"/>
                                <w:color w:val="C0C0C0"/>
                                <w:sz w:val="32"/>
                              </w:rPr>
                            </w:pPr>
                            <w:r w:rsidRPr="00A46DCC">
                              <w:rPr>
                                <w:rFonts w:ascii="Arial Narrow" w:hAnsi="Arial Narrow"/>
                                <w:color w:val="C0C0C0"/>
                                <w:sz w:val="32"/>
                              </w:rPr>
                              <w:t>Contract stamp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CB82" id="_x0000_t202" coordsize="21600,21600" o:spt="202" path="m,l,21600r21600,l21600,xe">
                <v:stroke joinstyle="miter"/>
                <v:path gradientshapeok="t" o:connecttype="rect"/>
              </v:shapetype>
              <v:shape id="Text Box 10" o:spid="_x0000_s1026" type="#_x0000_t202" style="position:absolute;margin-left:468.45pt;margin-top:-7pt;width:1in;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" strokecolor="silver" strokeweight="2pt">
                <v:textbox>
                  <w:txbxContent>
                    <w:p w14:paraId="75BD17E9" w14:textId="77777777" w:rsidR="003B43F4" w:rsidRPr="00A46DCC" w:rsidRDefault="003B43F4" w:rsidP="00F756FA">
                      <w:pPr>
                        <w:rPr>
                          <w:rFonts w:ascii="Arial Narrow" w:hAnsi="Arial Narrow"/>
                          <w:color w:val="C0C0C0"/>
                          <w:sz w:val="32"/>
                        </w:rPr>
                      </w:pPr>
                      <w:r w:rsidRPr="00A46DCC">
                        <w:rPr>
                          <w:rFonts w:ascii="Arial Narrow" w:hAnsi="Arial Narrow"/>
                          <w:color w:val="C0C0C0"/>
                          <w:sz w:val="32"/>
                        </w:rPr>
                        <w:t>Contract stamp area</w:t>
                      </w:r>
                    </w:p>
                  </w:txbxContent>
                </v:textbox>
              </v:shape>
            </w:pict>
          </mc:Fallback>
        </mc:AlternateContent>
      </w:r>
      <w:r>
        <w:rPr>
          <w:rFonts w:cs="Arial"/>
          <w:b/>
          <w:sz w:val="24"/>
        </w:rPr>
        <w:t xml:space="preserve">First 5 </w:t>
      </w:r>
      <w:smartTag w:uri="urn:schemas-microsoft-com:office:smarttags" w:element="place">
        <w:smartTag w:uri="urn:schemas-microsoft-com:office:smarttags" w:element="PlaceName">
          <w:r>
            <w:rPr>
              <w:rFonts w:cs="Arial"/>
              <w:b/>
              <w:sz w:val="24"/>
            </w:rPr>
            <w:t>Butte</w:t>
          </w:r>
        </w:smartTag>
        <w:r>
          <w:rPr>
            <w:rFonts w:cs="Arial"/>
            <w:b/>
            <w:sz w:val="24"/>
          </w:rPr>
          <w:t xml:space="preserve"> </w:t>
        </w:r>
        <w:smartTag w:uri="urn:schemas-microsoft-com:office:smarttags" w:element="PlaceType">
          <w:r>
            <w:rPr>
              <w:rFonts w:cs="Arial"/>
              <w:b/>
              <w:sz w:val="24"/>
            </w:rPr>
            <w:t>County</w:t>
          </w:r>
        </w:smartTag>
      </w:smartTag>
      <w:r>
        <w:rPr>
          <w:rFonts w:cs="Arial"/>
          <w:b/>
          <w:sz w:val="24"/>
        </w:rPr>
        <w:t xml:space="preserve"> Children and Families Commission Contract</w:t>
      </w:r>
    </w:p>
    <w:p w14:paraId="14DAE7AE" w14:textId="77777777" w:rsidR="00F756FA" w:rsidRDefault="00F756FA" w:rsidP="00F756FA">
      <w:pPr>
        <w:pStyle w:val="BodyTextIndent"/>
        <w:ind w:left="0"/>
        <w:jc w:val="left"/>
        <w:rPr>
          <w:rFonts w:cs="Arial"/>
          <w:sz w:val="20"/>
        </w:rPr>
      </w:pPr>
      <w:r>
        <w:rPr>
          <w:rFonts w:cs="Arial"/>
          <w:b/>
          <w:noProof/>
          <w:sz w:val="20"/>
          <w:u w:val="single"/>
        </w:rPr>
        <mc:AlternateContent>
          <mc:Choice Requires="wps">
            <w:drawing>
              <wp:anchor distT="0" distB="0" distL="114300" distR="114300" simplePos="0" relativeHeight="251660288" behindDoc="0" locked="0" layoutInCell="1" allowOverlap="1" wp14:anchorId="610C9ECC" wp14:editId="3C34F3AB">
                <wp:simplePos x="0" y="0"/>
                <wp:positionH relativeFrom="column">
                  <wp:posOffset>120015</wp:posOffset>
                </wp:positionH>
                <wp:positionV relativeFrom="paragraph">
                  <wp:posOffset>78740</wp:posOffset>
                </wp:positionV>
                <wp:extent cx="5600700" cy="6718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7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69E8B" w14:textId="77777777" w:rsidR="003B43F4" w:rsidRDefault="003B43F4" w:rsidP="00F756FA">
                            <w:pPr>
                              <w:pStyle w:val="BodyTextIndent"/>
                              <w:ind w:left="0"/>
                              <w:jc w:val="left"/>
                              <w:rPr>
                                <w:rFonts w:cs="Arial"/>
                                <w:sz w:val="20"/>
                              </w:rPr>
                            </w:pPr>
                            <w:r>
                              <w:rPr>
                                <w:rFonts w:cs="Arial"/>
                                <w:sz w:val="20"/>
                              </w:rPr>
                              <w:t>This Contract is between the First 5 Butte County Children and Families Commission, a political subdivision of the State of California, hereinafter referred to as “Commission”, and the Contractor indicated in the variable information table below, hereinafter referred to as “Contractor.”</w:t>
                            </w:r>
                          </w:p>
                          <w:p w14:paraId="40BD226C" w14:textId="77777777" w:rsidR="003B43F4" w:rsidRDefault="003B43F4" w:rsidP="00F756FA"/>
                          <w:p w14:paraId="32DE609A" w14:textId="77777777" w:rsidR="003B43F4" w:rsidRDefault="003B43F4" w:rsidP="00F75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C9ECC" id="Text Box 16" o:spid="_x0000_s1027" type="#_x0000_t202" style="position:absolute;margin-left:9.45pt;margin-top:6.2pt;width:441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" stroked="f">
                <v:textbox>
                  <w:txbxContent>
                    <w:p w14:paraId="4AC69E8B" w14:textId="77777777" w:rsidR="003B43F4" w:rsidRDefault="003B43F4" w:rsidP="00F756FA">
                      <w:pPr>
                        <w:pStyle w:val="BodyTextIndent"/>
                        <w:ind w:left="0"/>
                        <w:jc w:val="left"/>
                        <w:rPr>
                          <w:rFonts w:cs="Arial"/>
                          <w:sz w:val="20"/>
                        </w:rPr>
                      </w:pPr>
                      <w:r>
                        <w:rPr>
                          <w:rFonts w:cs="Arial"/>
                          <w:sz w:val="20"/>
                        </w:rPr>
                        <w:t>This Contract is between the First 5 Butte County Children and Families Commission, a political subdivision of the State of California, hereinafter referred to as “Commission”, and the Contractor indicated in the variable information table below, hereinafter referred to as “Contractor.”</w:t>
                      </w:r>
                    </w:p>
                    <w:p w14:paraId="40BD226C" w14:textId="77777777" w:rsidR="003B43F4" w:rsidRDefault="003B43F4" w:rsidP="00F756FA"/>
                    <w:p w14:paraId="32DE609A" w14:textId="77777777" w:rsidR="003B43F4" w:rsidRDefault="003B43F4" w:rsidP="00F756FA"/>
                  </w:txbxContent>
                </v:textbox>
              </v:shape>
            </w:pict>
          </mc:Fallback>
        </mc:AlternateContent>
      </w:r>
    </w:p>
    <w:p w14:paraId="2CF6C4DF" w14:textId="77777777" w:rsidR="00F756FA" w:rsidRDefault="00F756FA" w:rsidP="00F756FA">
      <w:pPr>
        <w:pStyle w:val="BodyTextIndent"/>
        <w:ind w:left="0"/>
        <w:jc w:val="left"/>
        <w:rPr>
          <w:rFonts w:cs="Arial"/>
          <w:sz w:val="20"/>
        </w:rPr>
      </w:pPr>
    </w:p>
    <w:p w14:paraId="11EB5D81" w14:textId="77777777" w:rsidR="00F756FA" w:rsidRDefault="00F756FA" w:rsidP="00F756FA">
      <w:pPr>
        <w:pStyle w:val="BodyTextIndent"/>
        <w:ind w:left="0"/>
        <w:jc w:val="left"/>
        <w:rPr>
          <w:rFonts w:cs="Arial"/>
          <w:sz w:val="20"/>
        </w:rPr>
      </w:pPr>
    </w:p>
    <w:p w14:paraId="0D6EE413" w14:textId="77777777" w:rsidR="00F756FA" w:rsidRDefault="00F756FA" w:rsidP="00F756FA">
      <w:pPr>
        <w:pStyle w:val="BodyTextIndent"/>
        <w:ind w:left="0"/>
        <w:jc w:val="left"/>
        <w:rPr>
          <w:rFonts w:cs="Arial"/>
          <w:sz w:val="20"/>
        </w:rPr>
      </w:pPr>
    </w:p>
    <w:p w14:paraId="723067F1" w14:textId="77777777" w:rsidR="00F756FA" w:rsidRDefault="00F756FA" w:rsidP="00F756FA">
      <w:pPr>
        <w:pStyle w:val="BodyTextIndent"/>
        <w:ind w:left="0"/>
        <w:jc w:val="left"/>
        <w:rPr>
          <w:rFonts w:cs="Arial"/>
          <w:sz w:val="20"/>
        </w:rPr>
      </w:pPr>
    </w:p>
    <w:p w14:paraId="46108DD9" w14:textId="77777777" w:rsidR="00F756FA" w:rsidRDefault="00F756FA" w:rsidP="00F756FA">
      <w:pPr>
        <w:pStyle w:val="BodyTextIndent"/>
        <w:ind w:left="0"/>
        <w:jc w:val="left"/>
        <w:rPr>
          <w:rFonts w:cs="Arial"/>
          <w:sz w:val="20"/>
        </w:rPr>
      </w:pPr>
    </w:p>
    <w:tbl>
      <w:tblPr>
        <w:tblW w:w="1088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firstRow="0" w:lastRow="0" w:firstColumn="0" w:lastColumn="0" w:noHBand="0" w:noVBand="0"/>
      </w:tblPr>
      <w:tblGrid>
        <w:gridCol w:w="1028"/>
        <w:gridCol w:w="677"/>
        <w:gridCol w:w="975"/>
        <w:gridCol w:w="2445"/>
        <w:gridCol w:w="1317"/>
        <w:gridCol w:w="393"/>
        <w:gridCol w:w="4050"/>
      </w:tblGrid>
      <w:tr w:rsidR="006B4A7C" w14:paraId="257C69D9" w14:textId="77777777" w:rsidTr="007D3F63">
        <w:trPr>
          <w:cantSplit/>
          <w:trHeight w:val="288"/>
        </w:trPr>
        <w:tc>
          <w:tcPr>
            <w:tcW w:w="10885" w:type="dxa"/>
            <w:gridSpan w:val="7"/>
            <w:vAlign w:val="center"/>
          </w:tcPr>
          <w:p w14:paraId="041E9D12" w14:textId="7BE8BF32" w:rsidR="006B4A7C" w:rsidRPr="00AD6666" w:rsidRDefault="006B4A7C" w:rsidP="00DE47B9">
            <w:pPr>
              <w:pStyle w:val="BodyTextIndent"/>
              <w:spacing w:before="120"/>
              <w:ind w:left="0"/>
              <w:jc w:val="left"/>
              <w:rPr>
                <w:rFonts w:cs="Arial"/>
                <w:b/>
                <w:bCs/>
                <w:sz w:val="20"/>
              </w:rPr>
            </w:pPr>
            <w:r w:rsidRPr="00AD6666">
              <w:rPr>
                <w:rFonts w:cs="Arial"/>
                <w:b/>
                <w:bCs/>
                <w:sz w:val="20"/>
              </w:rPr>
              <w:t xml:space="preserve">Contract Title: </w:t>
            </w:r>
            <w:r>
              <w:rPr>
                <w:rFonts w:cs="Arial"/>
                <w:b/>
                <w:bCs/>
                <w:sz w:val="20"/>
              </w:rPr>
              <w:t xml:space="preserve"> </w:t>
            </w:r>
          </w:p>
        </w:tc>
      </w:tr>
      <w:tr w:rsidR="006B4A7C" w14:paraId="517F208F" w14:textId="77777777" w:rsidTr="007D3F63">
        <w:trPr>
          <w:cantSplit/>
          <w:trHeight w:val="288"/>
        </w:trPr>
        <w:tc>
          <w:tcPr>
            <w:tcW w:w="10885" w:type="dxa"/>
            <w:gridSpan w:val="7"/>
            <w:vAlign w:val="center"/>
          </w:tcPr>
          <w:p w14:paraId="30F5670D" w14:textId="6107913B" w:rsidR="006B4A7C" w:rsidRPr="0017562A" w:rsidRDefault="006B4A7C" w:rsidP="00DE47B9">
            <w:pPr>
              <w:pStyle w:val="BodyTextIndent"/>
              <w:ind w:left="0"/>
              <w:jc w:val="left"/>
              <w:rPr>
                <w:rFonts w:cs="Arial"/>
                <w:sz w:val="20"/>
              </w:rPr>
            </w:pPr>
            <w:r w:rsidRPr="0017562A">
              <w:rPr>
                <w:rFonts w:cs="Arial"/>
                <w:bCs/>
                <w:sz w:val="20"/>
              </w:rPr>
              <w:t>The Term of This Contract</w:t>
            </w:r>
            <w:r>
              <w:rPr>
                <w:rFonts w:cs="Arial"/>
                <w:bCs/>
                <w:sz w:val="20"/>
              </w:rPr>
              <w:t xml:space="preserve"> </w:t>
            </w:r>
            <w:r w:rsidRPr="00F756FA">
              <w:rPr>
                <w:rFonts w:cs="Arial"/>
                <w:b/>
                <w:bCs/>
                <w:sz w:val="20"/>
              </w:rPr>
              <w:t xml:space="preserve">begins </w:t>
            </w:r>
            <w:proofErr w:type="gramStart"/>
            <w:r w:rsidRPr="00F756FA">
              <w:rPr>
                <w:rFonts w:cs="Arial"/>
                <w:b/>
                <w:bCs/>
                <w:sz w:val="20"/>
              </w:rPr>
              <w:t>on</w:t>
            </w:r>
            <w:r w:rsidR="00F54889">
              <w:rPr>
                <w:rFonts w:cs="Arial"/>
                <w:b/>
                <w:bCs/>
                <w:sz w:val="20"/>
              </w:rPr>
              <w:t xml:space="preserve"> </w:t>
            </w:r>
            <w:r w:rsidR="00DE47B9">
              <w:rPr>
                <w:rFonts w:cs="Arial"/>
                <w:b/>
                <w:bCs/>
                <w:sz w:val="20"/>
              </w:rPr>
              <w:t xml:space="preserve"> </w:t>
            </w:r>
            <w:r w:rsidRPr="00F756FA">
              <w:rPr>
                <w:rFonts w:cs="Arial"/>
                <w:b/>
                <w:bCs/>
                <w:sz w:val="20"/>
              </w:rPr>
              <w:t>and</w:t>
            </w:r>
            <w:proofErr w:type="gramEnd"/>
            <w:r w:rsidRPr="00F756FA">
              <w:rPr>
                <w:rFonts w:cs="Arial"/>
                <w:b/>
                <w:bCs/>
                <w:sz w:val="20"/>
              </w:rPr>
              <w:t xml:space="preserve"> ends on</w:t>
            </w:r>
            <w:r w:rsidR="00DE47B9">
              <w:rPr>
                <w:rFonts w:cs="Arial"/>
                <w:b/>
                <w:bCs/>
                <w:sz w:val="20"/>
              </w:rPr>
              <w:t xml:space="preserve">  </w:t>
            </w:r>
            <w:r w:rsidRPr="00F756FA">
              <w:rPr>
                <w:rFonts w:cs="Arial"/>
                <w:b/>
                <w:bCs/>
                <w:sz w:val="20"/>
              </w:rPr>
              <w:t>.</w:t>
            </w:r>
          </w:p>
        </w:tc>
      </w:tr>
      <w:tr w:rsidR="006B4A7C" w14:paraId="3E2DE90A" w14:textId="77777777" w:rsidTr="007D3F63">
        <w:trPr>
          <w:cantSplit/>
          <w:trHeight w:val="288"/>
        </w:trPr>
        <w:tc>
          <w:tcPr>
            <w:tcW w:w="1705" w:type="dxa"/>
            <w:gridSpan w:val="2"/>
            <w:shd w:val="clear" w:color="auto" w:fill="auto"/>
            <w:vAlign w:val="center"/>
          </w:tcPr>
          <w:p w14:paraId="1510E8B1" w14:textId="77777777" w:rsidR="006B4A7C" w:rsidRDefault="006B4A7C" w:rsidP="007D3F63">
            <w:pPr>
              <w:pStyle w:val="BodyTextIndent"/>
              <w:ind w:left="0"/>
              <w:jc w:val="left"/>
              <w:rPr>
                <w:rFonts w:cs="Arial"/>
                <w:sz w:val="20"/>
              </w:rPr>
            </w:pPr>
            <w:r>
              <w:rPr>
                <w:rFonts w:cs="Arial"/>
                <w:sz w:val="20"/>
              </w:rPr>
              <w:t>Department</w:t>
            </w:r>
          </w:p>
        </w:tc>
        <w:tc>
          <w:tcPr>
            <w:tcW w:w="3420" w:type="dxa"/>
            <w:gridSpan w:val="2"/>
            <w:shd w:val="clear" w:color="auto" w:fill="auto"/>
            <w:vAlign w:val="center"/>
          </w:tcPr>
          <w:p w14:paraId="44BB8081" w14:textId="77777777" w:rsidR="006B4A7C" w:rsidRDefault="006B4A7C" w:rsidP="007D3F63">
            <w:pPr>
              <w:pStyle w:val="BodyTextIndent"/>
              <w:ind w:left="0"/>
              <w:jc w:val="left"/>
              <w:rPr>
                <w:rFonts w:cs="Arial"/>
                <w:sz w:val="20"/>
              </w:rPr>
            </w:pPr>
            <w:r>
              <w:rPr>
                <w:rFonts w:cs="Arial"/>
                <w:sz w:val="20"/>
              </w:rPr>
              <w:t>7950</w:t>
            </w:r>
          </w:p>
        </w:tc>
        <w:tc>
          <w:tcPr>
            <w:tcW w:w="1317" w:type="dxa"/>
            <w:shd w:val="clear" w:color="auto" w:fill="auto"/>
            <w:vAlign w:val="center"/>
          </w:tcPr>
          <w:p w14:paraId="683DA329" w14:textId="77777777" w:rsidR="006B4A7C" w:rsidRDefault="006B4A7C" w:rsidP="007D3F63">
            <w:pPr>
              <w:pStyle w:val="BodyTextIndent"/>
              <w:ind w:left="0"/>
              <w:jc w:val="left"/>
              <w:rPr>
                <w:rFonts w:cs="Arial"/>
                <w:sz w:val="20"/>
              </w:rPr>
            </w:pPr>
            <w:r>
              <w:rPr>
                <w:rFonts w:cs="Arial"/>
                <w:sz w:val="20"/>
              </w:rPr>
              <w:t>FOB Point</w:t>
            </w:r>
          </w:p>
        </w:tc>
        <w:tc>
          <w:tcPr>
            <w:tcW w:w="4443" w:type="dxa"/>
            <w:gridSpan w:val="2"/>
            <w:shd w:val="clear" w:color="auto" w:fill="auto"/>
            <w:vAlign w:val="center"/>
          </w:tcPr>
          <w:p w14:paraId="1FA954FB" w14:textId="77777777" w:rsidR="006B4A7C" w:rsidRDefault="006B4A7C" w:rsidP="007D3F63">
            <w:pPr>
              <w:pStyle w:val="BodyTextIndent"/>
              <w:ind w:left="0"/>
              <w:jc w:val="left"/>
              <w:rPr>
                <w:rFonts w:cs="Arial"/>
                <w:sz w:val="20"/>
              </w:rPr>
            </w:pPr>
          </w:p>
        </w:tc>
      </w:tr>
      <w:tr w:rsidR="006B4A7C" w14:paraId="79ED804F" w14:textId="77777777" w:rsidTr="007D3F63">
        <w:trPr>
          <w:cantSplit/>
          <w:trHeight w:val="288"/>
        </w:trPr>
        <w:tc>
          <w:tcPr>
            <w:tcW w:w="1028" w:type="dxa"/>
            <w:vAlign w:val="center"/>
          </w:tcPr>
          <w:p w14:paraId="025205E5" w14:textId="77777777" w:rsidR="006B4A7C" w:rsidRDefault="006B4A7C" w:rsidP="007D3F63">
            <w:pPr>
              <w:pStyle w:val="BodyTextIndent"/>
              <w:ind w:left="0"/>
              <w:jc w:val="left"/>
              <w:rPr>
                <w:rFonts w:cs="Arial"/>
                <w:sz w:val="20"/>
              </w:rPr>
            </w:pPr>
            <w:r>
              <w:rPr>
                <w:rFonts w:cs="Arial"/>
                <w:sz w:val="20"/>
              </w:rPr>
              <w:t>Terms</w:t>
            </w:r>
          </w:p>
        </w:tc>
        <w:tc>
          <w:tcPr>
            <w:tcW w:w="1652" w:type="dxa"/>
            <w:gridSpan w:val="2"/>
            <w:vAlign w:val="center"/>
          </w:tcPr>
          <w:p w14:paraId="1FB8CCD4" w14:textId="77777777" w:rsidR="006B4A7C" w:rsidRDefault="006B4A7C" w:rsidP="007D3F63">
            <w:pPr>
              <w:pStyle w:val="BodyTextIndent"/>
              <w:ind w:left="0"/>
              <w:jc w:val="left"/>
              <w:rPr>
                <w:rFonts w:cs="Arial"/>
                <w:sz w:val="20"/>
              </w:rPr>
            </w:pPr>
            <w:r>
              <w:rPr>
                <w:rFonts w:cs="Arial"/>
                <w:sz w:val="20"/>
              </w:rPr>
              <w:t>Net 30</w:t>
            </w:r>
          </w:p>
        </w:tc>
        <w:tc>
          <w:tcPr>
            <w:tcW w:w="2445" w:type="dxa"/>
            <w:vAlign w:val="center"/>
          </w:tcPr>
          <w:p w14:paraId="0F96A20F" w14:textId="77777777" w:rsidR="006B4A7C" w:rsidRPr="00DA2EF0" w:rsidRDefault="00F47585" w:rsidP="007D3F63">
            <w:pPr>
              <w:pStyle w:val="BodyTextIndent"/>
              <w:ind w:left="0"/>
              <w:jc w:val="right"/>
              <w:rPr>
                <w:rFonts w:cs="Arial"/>
                <w:bCs/>
                <w:sz w:val="20"/>
              </w:rPr>
            </w:pPr>
            <w:r>
              <w:rPr>
                <w:rFonts w:cs="Arial"/>
                <w:bCs/>
                <w:sz w:val="20"/>
              </w:rPr>
              <w:t>Not-to-</w:t>
            </w:r>
            <w:r w:rsidR="006B4A7C" w:rsidRPr="00DA2EF0">
              <w:rPr>
                <w:rFonts w:cs="Arial"/>
                <w:bCs/>
                <w:sz w:val="20"/>
              </w:rPr>
              <w:t>Exceed Price:</w:t>
            </w:r>
          </w:p>
        </w:tc>
        <w:tc>
          <w:tcPr>
            <w:tcW w:w="5760" w:type="dxa"/>
            <w:gridSpan w:val="3"/>
            <w:vAlign w:val="center"/>
          </w:tcPr>
          <w:p w14:paraId="20D3D70B" w14:textId="7EAE056D" w:rsidR="006B4A7C" w:rsidRPr="00DA2EF0" w:rsidRDefault="00B37A20" w:rsidP="00DE47B9">
            <w:pPr>
              <w:pStyle w:val="BodyTextIndent"/>
              <w:ind w:left="0"/>
              <w:jc w:val="left"/>
              <w:rPr>
                <w:rFonts w:cs="Arial"/>
                <w:bCs/>
                <w:sz w:val="20"/>
              </w:rPr>
            </w:pPr>
            <w:r>
              <w:rPr>
                <w:rFonts w:cs="Arial"/>
                <w:bCs/>
                <w:sz w:val="20"/>
              </w:rPr>
              <w:t>$</w:t>
            </w:r>
          </w:p>
        </w:tc>
      </w:tr>
      <w:tr w:rsidR="006B4A7C" w14:paraId="6FA389FF" w14:textId="77777777" w:rsidTr="007D3F63">
        <w:trPr>
          <w:cantSplit/>
          <w:trHeight w:val="288"/>
        </w:trPr>
        <w:tc>
          <w:tcPr>
            <w:tcW w:w="5125" w:type="dxa"/>
            <w:gridSpan w:val="4"/>
            <w:vAlign w:val="center"/>
          </w:tcPr>
          <w:p w14:paraId="27604332" w14:textId="77777777" w:rsidR="006B4A7C" w:rsidRPr="00DA2EF0" w:rsidRDefault="006B4A7C" w:rsidP="007D3F63">
            <w:pPr>
              <w:pStyle w:val="BodyTextIndent"/>
              <w:ind w:left="0"/>
              <w:jc w:val="left"/>
              <w:rPr>
                <w:rFonts w:cs="Arial"/>
                <w:bCs/>
                <w:sz w:val="20"/>
              </w:rPr>
            </w:pPr>
            <w:r w:rsidRPr="00DA2EF0">
              <w:rPr>
                <w:rFonts w:cs="Arial"/>
                <w:bCs/>
                <w:sz w:val="20"/>
              </w:rPr>
              <w:t>Contractor Contact Information</w:t>
            </w:r>
          </w:p>
        </w:tc>
        <w:tc>
          <w:tcPr>
            <w:tcW w:w="5760" w:type="dxa"/>
            <w:gridSpan w:val="3"/>
            <w:vAlign w:val="center"/>
          </w:tcPr>
          <w:p w14:paraId="32FEAF9B" w14:textId="77777777" w:rsidR="006B4A7C" w:rsidRPr="00DA2EF0" w:rsidRDefault="006B4A7C" w:rsidP="007D3F63">
            <w:pPr>
              <w:pStyle w:val="BodyTextIndent"/>
              <w:ind w:left="0"/>
              <w:jc w:val="left"/>
              <w:rPr>
                <w:rFonts w:cs="Arial"/>
                <w:bCs/>
                <w:sz w:val="20"/>
              </w:rPr>
            </w:pPr>
            <w:r w:rsidRPr="00DA2EF0">
              <w:rPr>
                <w:rFonts w:cs="Arial"/>
                <w:bCs/>
                <w:sz w:val="20"/>
              </w:rPr>
              <w:t>Commission Contact Information</w:t>
            </w:r>
          </w:p>
        </w:tc>
      </w:tr>
      <w:tr w:rsidR="006B4A7C" w14:paraId="16A0AAAD" w14:textId="77777777" w:rsidTr="007D3F63">
        <w:trPr>
          <w:cantSplit/>
          <w:trHeight w:val="288"/>
        </w:trPr>
        <w:tc>
          <w:tcPr>
            <w:tcW w:w="1705" w:type="dxa"/>
            <w:gridSpan w:val="2"/>
            <w:vAlign w:val="center"/>
          </w:tcPr>
          <w:p w14:paraId="6FF200C8" w14:textId="77777777" w:rsidR="006B4A7C" w:rsidRDefault="006B4A7C" w:rsidP="007D3F63">
            <w:pPr>
              <w:pStyle w:val="BodyTextIndent"/>
              <w:ind w:left="0"/>
              <w:jc w:val="left"/>
              <w:rPr>
                <w:rFonts w:cs="Arial"/>
                <w:sz w:val="20"/>
              </w:rPr>
            </w:pPr>
            <w:r>
              <w:rPr>
                <w:rFonts w:cs="Arial"/>
                <w:sz w:val="20"/>
              </w:rPr>
              <w:t xml:space="preserve">Contractor </w:t>
            </w:r>
          </w:p>
        </w:tc>
        <w:tc>
          <w:tcPr>
            <w:tcW w:w="3420" w:type="dxa"/>
            <w:gridSpan w:val="2"/>
            <w:vAlign w:val="center"/>
          </w:tcPr>
          <w:p w14:paraId="3214F051" w14:textId="45E1C898" w:rsidR="00C05127" w:rsidRPr="00653558" w:rsidRDefault="00C05127" w:rsidP="007D3F63">
            <w:pPr>
              <w:pStyle w:val="BodyTextIndent"/>
              <w:ind w:left="0"/>
              <w:jc w:val="left"/>
              <w:rPr>
                <w:rFonts w:cs="Arial"/>
                <w:sz w:val="20"/>
              </w:rPr>
            </w:pPr>
          </w:p>
        </w:tc>
        <w:tc>
          <w:tcPr>
            <w:tcW w:w="1710" w:type="dxa"/>
            <w:gridSpan w:val="2"/>
            <w:vAlign w:val="center"/>
          </w:tcPr>
          <w:p w14:paraId="68543069" w14:textId="77777777" w:rsidR="006B4A7C" w:rsidRPr="00BC2A4A" w:rsidRDefault="006B4A7C" w:rsidP="007D3F63">
            <w:pPr>
              <w:pStyle w:val="BodyTextIndent"/>
              <w:ind w:left="0"/>
              <w:jc w:val="right"/>
              <w:rPr>
                <w:rFonts w:cs="Arial"/>
                <w:b/>
                <w:sz w:val="20"/>
              </w:rPr>
            </w:pPr>
            <w:r w:rsidRPr="00BC2A4A">
              <w:rPr>
                <w:rFonts w:cs="Arial"/>
                <w:b/>
                <w:sz w:val="20"/>
              </w:rPr>
              <w:t>First 5</w:t>
            </w:r>
            <w:r w:rsidR="006E3220">
              <w:rPr>
                <w:rFonts w:cs="Arial"/>
                <w:b/>
                <w:sz w:val="20"/>
              </w:rPr>
              <w:t xml:space="preserve"> Butte</w:t>
            </w:r>
          </w:p>
        </w:tc>
        <w:tc>
          <w:tcPr>
            <w:tcW w:w="4050" w:type="dxa"/>
            <w:vAlign w:val="center"/>
          </w:tcPr>
          <w:p w14:paraId="00D215F3" w14:textId="77777777" w:rsidR="006B4A7C" w:rsidRPr="00DA2EF0" w:rsidRDefault="006B4A7C" w:rsidP="007D3F63">
            <w:pPr>
              <w:pStyle w:val="BodyTextIndent"/>
              <w:ind w:left="0"/>
              <w:jc w:val="left"/>
              <w:rPr>
                <w:rFonts w:cs="Arial"/>
                <w:b/>
                <w:sz w:val="19"/>
                <w:szCs w:val="19"/>
              </w:rPr>
            </w:pPr>
            <w:r w:rsidRPr="00DA2EF0">
              <w:rPr>
                <w:rFonts w:cs="Arial"/>
                <w:b/>
                <w:sz w:val="19"/>
                <w:szCs w:val="19"/>
              </w:rPr>
              <w:t>County Children &amp; Families Commission</w:t>
            </w:r>
          </w:p>
        </w:tc>
      </w:tr>
      <w:tr w:rsidR="006B4A7C" w14:paraId="73A5C5D0" w14:textId="77777777" w:rsidTr="007D3F63">
        <w:trPr>
          <w:cantSplit/>
          <w:trHeight w:val="288"/>
        </w:trPr>
        <w:tc>
          <w:tcPr>
            <w:tcW w:w="1705" w:type="dxa"/>
            <w:gridSpan w:val="2"/>
            <w:vAlign w:val="center"/>
          </w:tcPr>
          <w:p w14:paraId="2CC06672" w14:textId="77777777" w:rsidR="006B4A7C" w:rsidRDefault="006B4A7C" w:rsidP="007D3F63">
            <w:pPr>
              <w:pStyle w:val="BodyTextIndent"/>
              <w:ind w:left="0"/>
              <w:jc w:val="left"/>
              <w:rPr>
                <w:rFonts w:cs="Arial"/>
                <w:sz w:val="20"/>
              </w:rPr>
            </w:pPr>
            <w:r>
              <w:rPr>
                <w:rFonts w:cs="Arial"/>
                <w:sz w:val="20"/>
              </w:rPr>
              <w:t>Address</w:t>
            </w:r>
          </w:p>
        </w:tc>
        <w:tc>
          <w:tcPr>
            <w:tcW w:w="3420" w:type="dxa"/>
            <w:gridSpan w:val="2"/>
            <w:vAlign w:val="center"/>
          </w:tcPr>
          <w:p w14:paraId="6C270036" w14:textId="70EEE66D" w:rsidR="006B4A7C" w:rsidRDefault="006B4A7C" w:rsidP="007D3F63">
            <w:pPr>
              <w:pStyle w:val="BodyTextIndent"/>
              <w:ind w:left="0"/>
              <w:jc w:val="left"/>
              <w:rPr>
                <w:rFonts w:cs="Arial"/>
                <w:sz w:val="20"/>
              </w:rPr>
            </w:pPr>
          </w:p>
        </w:tc>
        <w:tc>
          <w:tcPr>
            <w:tcW w:w="1710" w:type="dxa"/>
            <w:gridSpan w:val="2"/>
            <w:vAlign w:val="center"/>
          </w:tcPr>
          <w:p w14:paraId="2F40032E" w14:textId="77777777" w:rsidR="006B4A7C" w:rsidRDefault="006B4A7C" w:rsidP="007D3F63">
            <w:pPr>
              <w:pStyle w:val="BodyTextIndent"/>
              <w:ind w:left="0"/>
              <w:jc w:val="left"/>
              <w:rPr>
                <w:rFonts w:cs="Arial"/>
                <w:sz w:val="20"/>
              </w:rPr>
            </w:pPr>
            <w:r>
              <w:rPr>
                <w:rFonts w:cs="Arial"/>
                <w:sz w:val="20"/>
              </w:rPr>
              <w:t>Address</w:t>
            </w:r>
          </w:p>
        </w:tc>
        <w:tc>
          <w:tcPr>
            <w:tcW w:w="4050" w:type="dxa"/>
            <w:vAlign w:val="center"/>
          </w:tcPr>
          <w:p w14:paraId="45C6B8A1" w14:textId="77777777" w:rsidR="006B4A7C" w:rsidRDefault="006B4A7C" w:rsidP="007D3F63">
            <w:pPr>
              <w:pStyle w:val="BodyTextIndent"/>
              <w:ind w:left="0"/>
              <w:jc w:val="left"/>
              <w:rPr>
                <w:rFonts w:cs="Arial"/>
                <w:sz w:val="20"/>
              </w:rPr>
            </w:pPr>
            <w:smartTag w:uri="urn:schemas-microsoft-com:office:smarttags" w:element="address">
              <w:smartTag w:uri="urn:schemas-microsoft-com:office:smarttags" w:element="Street">
                <w:r>
                  <w:rPr>
                    <w:rFonts w:cs="Arial"/>
                    <w:sz w:val="20"/>
                  </w:rPr>
                  <w:t>82 Table Mountain Blvd., Suite 40</w:t>
                </w:r>
              </w:smartTag>
            </w:smartTag>
          </w:p>
        </w:tc>
      </w:tr>
      <w:tr w:rsidR="006B4A7C" w14:paraId="46040799" w14:textId="77777777" w:rsidTr="007D3F63">
        <w:trPr>
          <w:cantSplit/>
          <w:trHeight w:val="288"/>
        </w:trPr>
        <w:tc>
          <w:tcPr>
            <w:tcW w:w="1705" w:type="dxa"/>
            <w:gridSpan w:val="2"/>
            <w:vAlign w:val="center"/>
          </w:tcPr>
          <w:p w14:paraId="39A2A7C9" w14:textId="77777777" w:rsidR="006B4A7C" w:rsidRDefault="006B4A7C" w:rsidP="007D3F63">
            <w:pPr>
              <w:pStyle w:val="BodyTextIndent"/>
              <w:ind w:left="0"/>
              <w:jc w:val="left"/>
              <w:rPr>
                <w:rFonts w:cs="Arial"/>
                <w:sz w:val="20"/>
              </w:rPr>
            </w:pPr>
            <w:r>
              <w:rPr>
                <w:rFonts w:cs="Arial"/>
                <w:sz w:val="20"/>
              </w:rPr>
              <w:t>City, State &amp; ZIP</w:t>
            </w:r>
          </w:p>
        </w:tc>
        <w:tc>
          <w:tcPr>
            <w:tcW w:w="3420" w:type="dxa"/>
            <w:gridSpan w:val="2"/>
            <w:vAlign w:val="center"/>
          </w:tcPr>
          <w:p w14:paraId="300BA12A" w14:textId="180AEA52" w:rsidR="006B4A7C" w:rsidRDefault="006B4A7C" w:rsidP="007D3F63">
            <w:pPr>
              <w:pStyle w:val="BodyTextIndent"/>
              <w:ind w:left="0"/>
              <w:jc w:val="left"/>
              <w:rPr>
                <w:rFonts w:cs="Arial"/>
                <w:sz w:val="20"/>
              </w:rPr>
            </w:pPr>
          </w:p>
        </w:tc>
        <w:tc>
          <w:tcPr>
            <w:tcW w:w="1710" w:type="dxa"/>
            <w:gridSpan w:val="2"/>
            <w:vAlign w:val="center"/>
          </w:tcPr>
          <w:p w14:paraId="49328540" w14:textId="77777777" w:rsidR="006B4A7C" w:rsidRDefault="006B4A7C" w:rsidP="007D3F63">
            <w:pPr>
              <w:pStyle w:val="BodyTextIndent"/>
              <w:ind w:left="0"/>
              <w:jc w:val="left"/>
              <w:rPr>
                <w:rFonts w:cs="Arial"/>
                <w:sz w:val="20"/>
              </w:rPr>
            </w:pPr>
            <w:r>
              <w:rPr>
                <w:rFonts w:cs="Arial"/>
                <w:sz w:val="20"/>
              </w:rPr>
              <w:t>City, State &amp; Zip</w:t>
            </w:r>
          </w:p>
        </w:tc>
        <w:tc>
          <w:tcPr>
            <w:tcW w:w="4050" w:type="dxa"/>
            <w:vAlign w:val="center"/>
          </w:tcPr>
          <w:p w14:paraId="322EBC8C" w14:textId="77777777" w:rsidR="006B4A7C" w:rsidRDefault="006B4A7C" w:rsidP="007D3F63">
            <w:pPr>
              <w:pStyle w:val="BodyTextIndent"/>
              <w:ind w:left="0"/>
              <w:jc w:val="left"/>
              <w:rPr>
                <w:rFonts w:cs="Arial"/>
                <w:sz w:val="20"/>
              </w:rPr>
            </w:pPr>
            <w:smartTag w:uri="urn:schemas-microsoft-com:office:smarttags" w:element="place">
              <w:smartTag w:uri="urn:schemas-microsoft-com:office:smarttags" w:element="City">
                <w:r>
                  <w:rPr>
                    <w:rFonts w:cs="Arial"/>
                    <w:sz w:val="20"/>
                  </w:rPr>
                  <w:t>Oroville</w:t>
                </w:r>
              </w:smartTag>
              <w:r>
                <w:rPr>
                  <w:rFonts w:cs="Arial"/>
                  <w:sz w:val="20"/>
                </w:rPr>
                <w:t xml:space="preserve">, </w:t>
              </w:r>
              <w:smartTag w:uri="urn:schemas-microsoft-com:office:smarttags" w:element="State">
                <w:r>
                  <w:rPr>
                    <w:rFonts w:cs="Arial"/>
                    <w:sz w:val="20"/>
                  </w:rPr>
                  <w:t>CA</w:t>
                </w:r>
              </w:smartTag>
              <w:r>
                <w:rPr>
                  <w:rFonts w:cs="Arial"/>
                  <w:sz w:val="20"/>
                </w:rPr>
                <w:t xml:space="preserve">  </w:t>
              </w:r>
              <w:smartTag w:uri="urn:schemas-microsoft-com:office:smarttags" w:element="PostalCode">
                <w:r>
                  <w:rPr>
                    <w:rFonts w:cs="Arial"/>
                    <w:sz w:val="20"/>
                  </w:rPr>
                  <w:t>95965</w:t>
                </w:r>
              </w:smartTag>
            </w:smartTag>
          </w:p>
        </w:tc>
      </w:tr>
      <w:tr w:rsidR="006B4A7C" w14:paraId="260D0102" w14:textId="77777777" w:rsidTr="007D3F63">
        <w:trPr>
          <w:cantSplit/>
          <w:trHeight w:val="288"/>
        </w:trPr>
        <w:tc>
          <w:tcPr>
            <w:tcW w:w="1705" w:type="dxa"/>
            <w:gridSpan w:val="2"/>
            <w:vAlign w:val="center"/>
          </w:tcPr>
          <w:p w14:paraId="23A45007" w14:textId="77777777" w:rsidR="006B4A7C" w:rsidRDefault="00790819" w:rsidP="007D3F63">
            <w:pPr>
              <w:pStyle w:val="BodyTextIndent"/>
              <w:ind w:left="0"/>
              <w:jc w:val="left"/>
              <w:rPr>
                <w:rFonts w:cs="Arial"/>
                <w:sz w:val="20"/>
              </w:rPr>
            </w:pPr>
            <w:r>
              <w:rPr>
                <w:rFonts w:cs="Arial"/>
                <w:sz w:val="20"/>
              </w:rPr>
              <w:t>Project Manager</w:t>
            </w:r>
          </w:p>
        </w:tc>
        <w:tc>
          <w:tcPr>
            <w:tcW w:w="3420" w:type="dxa"/>
            <w:gridSpan w:val="2"/>
            <w:vAlign w:val="center"/>
          </w:tcPr>
          <w:p w14:paraId="719ECF0B" w14:textId="75CC160A" w:rsidR="006B4A7C" w:rsidRDefault="006B4A7C" w:rsidP="007D3F63">
            <w:pPr>
              <w:pStyle w:val="BodyTextIndent"/>
              <w:ind w:left="0"/>
              <w:jc w:val="left"/>
              <w:rPr>
                <w:rFonts w:cs="Arial"/>
                <w:sz w:val="20"/>
              </w:rPr>
            </w:pPr>
          </w:p>
        </w:tc>
        <w:tc>
          <w:tcPr>
            <w:tcW w:w="1710" w:type="dxa"/>
            <w:gridSpan w:val="2"/>
            <w:vAlign w:val="center"/>
          </w:tcPr>
          <w:p w14:paraId="7479C32B" w14:textId="77777777" w:rsidR="006B4A7C" w:rsidRDefault="00790819" w:rsidP="007D3F63">
            <w:pPr>
              <w:pStyle w:val="BodyTextIndent"/>
              <w:ind w:left="0"/>
              <w:jc w:val="left"/>
              <w:rPr>
                <w:rFonts w:cs="Arial"/>
                <w:sz w:val="20"/>
              </w:rPr>
            </w:pPr>
            <w:r>
              <w:rPr>
                <w:rFonts w:cs="Arial"/>
                <w:sz w:val="20"/>
              </w:rPr>
              <w:t>Project Manager</w:t>
            </w:r>
          </w:p>
        </w:tc>
        <w:tc>
          <w:tcPr>
            <w:tcW w:w="4050" w:type="dxa"/>
            <w:vAlign w:val="center"/>
          </w:tcPr>
          <w:p w14:paraId="7E41314B" w14:textId="4B1C081B" w:rsidR="006B4A7C" w:rsidRDefault="00E776B6" w:rsidP="007D3F63">
            <w:pPr>
              <w:pStyle w:val="BodyTextIndent"/>
              <w:ind w:left="0"/>
              <w:jc w:val="left"/>
              <w:rPr>
                <w:rFonts w:cs="Arial"/>
                <w:sz w:val="20"/>
              </w:rPr>
            </w:pPr>
            <w:r>
              <w:rPr>
                <w:rFonts w:cs="Arial"/>
                <w:sz w:val="20"/>
                <w:highlight w:val="yellow"/>
              </w:rPr>
              <w:t>[</w:t>
            </w:r>
            <w:r w:rsidR="00561432" w:rsidRPr="00561432">
              <w:rPr>
                <w:rFonts w:cs="Arial"/>
                <w:sz w:val="20"/>
                <w:highlight w:val="yellow"/>
              </w:rPr>
              <w:t>Program Analyst</w:t>
            </w:r>
            <w:r>
              <w:rPr>
                <w:rFonts w:cs="Arial"/>
                <w:sz w:val="20"/>
              </w:rPr>
              <w:t>]</w:t>
            </w:r>
          </w:p>
        </w:tc>
      </w:tr>
      <w:tr w:rsidR="006B4A7C" w14:paraId="5C90FEA0" w14:textId="77777777" w:rsidTr="007D3F63">
        <w:trPr>
          <w:cantSplit/>
          <w:trHeight w:val="288"/>
        </w:trPr>
        <w:tc>
          <w:tcPr>
            <w:tcW w:w="1705" w:type="dxa"/>
            <w:gridSpan w:val="2"/>
            <w:vAlign w:val="center"/>
          </w:tcPr>
          <w:p w14:paraId="5BEC7FD1" w14:textId="77777777" w:rsidR="006B4A7C" w:rsidRDefault="006B4A7C" w:rsidP="007D3F63">
            <w:pPr>
              <w:pStyle w:val="BodyTextIndent"/>
              <w:ind w:left="0"/>
              <w:jc w:val="left"/>
              <w:rPr>
                <w:rFonts w:cs="Arial"/>
                <w:sz w:val="20"/>
              </w:rPr>
            </w:pPr>
            <w:r>
              <w:rPr>
                <w:rFonts w:cs="Arial"/>
                <w:sz w:val="20"/>
              </w:rPr>
              <w:t>Telephone</w:t>
            </w:r>
          </w:p>
        </w:tc>
        <w:tc>
          <w:tcPr>
            <w:tcW w:w="3420" w:type="dxa"/>
            <w:gridSpan w:val="2"/>
            <w:vAlign w:val="center"/>
          </w:tcPr>
          <w:p w14:paraId="1AF069D1" w14:textId="31767E10" w:rsidR="006B4A7C" w:rsidRDefault="006B4A7C" w:rsidP="007D3F63">
            <w:pPr>
              <w:pStyle w:val="BodyTextIndent"/>
              <w:ind w:left="0"/>
              <w:jc w:val="left"/>
              <w:rPr>
                <w:rFonts w:cs="Arial"/>
                <w:sz w:val="20"/>
              </w:rPr>
            </w:pPr>
          </w:p>
        </w:tc>
        <w:tc>
          <w:tcPr>
            <w:tcW w:w="1710" w:type="dxa"/>
            <w:gridSpan w:val="2"/>
            <w:vAlign w:val="center"/>
          </w:tcPr>
          <w:p w14:paraId="14183831" w14:textId="77777777" w:rsidR="006B4A7C" w:rsidRDefault="006B4A7C" w:rsidP="007D3F63">
            <w:pPr>
              <w:pStyle w:val="BodyTextIndent"/>
              <w:ind w:left="0"/>
              <w:jc w:val="left"/>
              <w:rPr>
                <w:rFonts w:cs="Arial"/>
                <w:sz w:val="20"/>
              </w:rPr>
            </w:pPr>
            <w:r>
              <w:rPr>
                <w:rFonts w:cs="Arial"/>
                <w:sz w:val="20"/>
              </w:rPr>
              <w:t>Telephone</w:t>
            </w:r>
          </w:p>
        </w:tc>
        <w:tc>
          <w:tcPr>
            <w:tcW w:w="4050" w:type="dxa"/>
            <w:vAlign w:val="center"/>
          </w:tcPr>
          <w:p w14:paraId="00306B4C" w14:textId="1FEBD21C" w:rsidR="006B4A7C" w:rsidRDefault="006B4A7C" w:rsidP="00561432">
            <w:pPr>
              <w:pStyle w:val="BodyTextIndent"/>
              <w:ind w:left="0"/>
              <w:jc w:val="left"/>
              <w:rPr>
                <w:rFonts w:cs="Arial"/>
                <w:sz w:val="20"/>
              </w:rPr>
            </w:pPr>
          </w:p>
        </w:tc>
      </w:tr>
      <w:tr w:rsidR="006B4A7C" w14:paraId="1401E1A4" w14:textId="77777777" w:rsidTr="007D3F63">
        <w:trPr>
          <w:cantSplit/>
          <w:trHeight w:val="288"/>
        </w:trPr>
        <w:tc>
          <w:tcPr>
            <w:tcW w:w="1705" w:type="dxa"/>
            <w:gridSpan w:val="2"/>
            <w:vAlign w:val="center"/>
          </w:tcPr>
          <w:p w14:paraId="41852CEC" w14:textId="77777777" w:rsidR="006B4A7C" w:rsidRDefault="006B4A7C" w:rsidP="007D3F63">
            <w:pPr>
              <w:pStyle w:val="BodyTextIndent"/>
              <w:ind w:left="0"/>
              <w:jc w:val="left"/>
              <w:rPr>
                <w:rFonts w:cs="Arial"/>
                <w:sz w:val="20"/>
              </w:rPr>
            </w:pPr>
            <w:r>
              <w:rPr>
                <w:rFonts w:cs="Arial"/>
                <w:sz w:val="20"/>
              </w:rPr>
              <w:t>Email</w:t>
            </w:r>
          </w:p>
        </w:tc>
        <w:tc>
          <w:tcPr>
            <w:tcW w:w="3420" w:type="dxa"/>
            <w:gridSpan w:val="2"/>
            <w:vAlign w:val="center"/>
          </w:tcPr>
          <w:p w14:paraId="2D193812" w14:textId="29CEEC2D" w:rsidR="00B72B7B" w:rsidRDefault="00B72B7B" w:rsidP="007F1F9E">
            <w:pPr>
              <w:pStyle w:val="BodyTextIndent"/>
              <w:ind w:left="0"/>
              <w:jc w:val="left"/>
              <w:rPr>
                <w:rFonts w:cs="Arial"/>
                <w:sz w:val="20"/>
              </w:rPr>
            </w:pPr>
          </w:p>
        </w:tc>
        <w:tc>
          <w:tcPr>
            <w:tcW w:w="1710" w:type="dxa"/>
            <w:gridSpan w:val="2"/>
            <w:vAlign w:val="center"/>
          </w:tcPr>
          <w:p w14:paraId="3B88D851" w14:textId="77777777" w:rsidR="006B4A7C" w:rsidRDefault="006B4A7C" w:rsidP="007D3F63">
            <w:pPr>
              <w:pStyle w:val="BodyTextIndent"/>
              <w:ind w:left="0"/>
              <w:jc w:val="left"/>
              <w:rPr>
                <w:rFonts w:cs="Arial"/>
                <w:sz w:val="20"/>
              </w:rPr>
            </w:pPr>
            <w:r>
              <w:rPr>
                <w:rFonts w:cs="Arial"/>
                <w:sz w:val="20"/>
              </w:rPr>
              <w:t>Email</w:t>
            </w:r>
          </w:p>
        </w:tc>
        <w:tc>
          <w:tcPr>
            <w:tcW w:w="4050" w:type="dxa"/>
            <w:vAlign w:val="center"/>
          </w:tcPr>
          <w:p w14:paraId="0BDF63BC" w14:textId="5EF6C0B6" w:rsidR="006B4A7C" w:rsidRDefault="006B4A7C" w:rsidP="007F1F9E">
            <w:pPr>
              <w:pStyle w:val="BodyTextIndent"/>
              <w:ind w:left="0"/>
              <w:jc w:val="left"/>
              <w:rPr>
                <w:rFonts w:cs="Arial"/>
                <w:sz w:val="20"/>
              </w:rPr>
            </w:pPr>
          </w:p>
        </w:tc>
      </w:tr>
    </w:tbl>
    <w:p w14:paraId="273A08DA" w14:textId="77777777" w:rsidR="006B4A7C" w:rsidRDefault="006B4A7C">
      <w:pPr>
        <w:pStyle w:val="BodyTextIndent"/>
        <w:ind w:left="0"/>
        <w:jc w:val="left"/>
        <w:rPr>
          <w:rFonts w:cs="Arial"/>
          <w:sz w:val="20"/>
        </w:rPr>
      </w:pPr>
    </w:p>
    <w:p w14:paraId="7872567A" w14:textId="77777777" w:rsidR="00D117D3" w:rsidRPr="00254EEE" w:rsidRDefault="00D117D3">
      <w:pPr>
        <w:pStyle w:val="BodyTextIndent"/>
        <w:ind w:left="0"/>
        <w:jc w:val="left"/>
        <w:rPr>
          <w:rFonts w:cs="Arial"/>
          <w:sz w:val="20"/>
        </w:rPr>
      </w:pPr>
      <w:r w:rsidRPr="00254EEE">
        <w:rPr>
          <w:rFonts w:cs="Arial"/>
          <w:b/>
          <w:sz w:val="20"/>
        </w:rPr>
        <w:t>WHEREAS</w:t>
      </w:r>
      <w:r w:rsidRPr="00254EEE">
        <w:rPr>
          <w:rFonts w:cs="Arial"/>
          <w:sz w:val="20"/>
        </w:rPr>
        <w:t xml:space="preserve">, </w:t>
      </w:r>
      <w:r w:rsidR="00F756FA">
        <w:rPr>
          <w:rFonts w:cs="Arial"/>
          <w:sz w:val="20"/>
        </w:rPr>
        <w:t xml:space="preserve">Commission </w:t>
      </w:r>
      <w:r w:rsidRPr="00254EEE">
        <w:rPr>
          <w:rFonts w:cs="Arial"/>
          <w:sz w:val="20"/>
        </w:rPr>
        <w:t xml:space="preserve">desires to have work described in </w:t>
      </w:r>
      <w:r w:rsidR="0031588E" w:rsidRPr="00F33DA7">
        <w:rPr>
          <w:rFonts w:cs="Arial"/>
          <w:sz w:val="20"/>
        </w:rPr>
        <w:t xml:space="preserve">Attachment III -- Scope of Work </w:t>
      </w:r>
      <w:r w:rsidRPr="00F33DA7">
        <w:rPr>
          <w:rFonts w:cs="Arial"/>
          <w:sz w:val="20"/>
        </w:rPr>
        <w:t>performed; and</w:t>
      </w:r>
    </w:p>
    <w:p w14:paraId="556C8ADE" w14:textId="77777777" w:rsidR="00D117D3" w:rsidRPr="00254EEE" w:rsidRDefault="00D117D3">
      <w:pPr>
        <w:pStyle w:val="BodyTextIndent"/>
        <w:ind w:left="0"/>
        <w:jc w:val="left"/>
        <w:rPr>
          <w:rFonts w:cs="Arial"/>
          <w:sz w:val="20"/>
        </w:rPr>
      </w:pPr>
    </w:p>
    <w:p w14:paraId="40184CED" w14:textId="77777777" w:rsidR="00D117D3" w:rsidRPr="00254EEE" w:rsidRDefault="00D117D3">
      <w:pPr>
        <w:pStyle w:val="BodyTextIndent"/>
        <w:ind w:left="0"/>
        <w:jc w:val="left"/>
        <w:rPr>
          <w:rFonts w:cs="Arial"/>
          <w:sz w:val="20"/>
        </w:rPr>
      </w:pPr>
      <w:r w:rsidRPr="00254EEE">
        <w:rPr>
          <w:rFonts w:cs="Arial"/>
          <w:b/>
          <w:sz w:val="20"/>
        </w:rPr>
        <w:t>WHEREAS</w:t>
      </w:r>
      <w:r w:rsidRPr="00254EEE">
        <w:rPr>
          <w:rFonts w:cs="Arial"/>
          <w:sz w:val="20"/>
        </w:rPr>
        <w:t>, Contractor possesses the necessary qualifications to perform the work described herein.</w:t>
      </w:r>
    </w:p>
    <w:p w14:paraId="7F4BF79C" w14:textId="77777777" w:rsidR="00D117D3" w:rsidRPr="00254EEE" w:rsidRDefault="00D117D3">
      <w:pPr>
        <w:pStyle w:val="BodyTextIndent"/>
        <w:ind w:left="0"/>
        <w:jc w:val="left"/>
        <w:rPr>
          <w:rFonts w:cs="Arial"/>
          <w:sz w:val="20"/>
        </w:rPr>
      </w:pPr>
    </w:p>
    <w:p w14:paraId="206721DF" w14:textId="644A6998" w:rsidR="00A83463" w:rsidRDefault="00A83463" w:rsidP="00A83463">
      <w:pPr>
        <w:pStyle w:val="BodyTextIndent"/>
        <w:ind w:left="0"/>
        <w:jc w:val="left"/>
        <w:rPr>
          <w:rFonts w:cs="Arial"/>
          <w:sz w:val="20"/>
        </w:rPr>
      </w:pPr>
      <w:r w:rsidRPr="00254EEE">
        <w:rPr>
          <w:rFonts w:cs="Arial"/>
          <w:b/>
          <w:sz w:val="20"/>
        </w:rPr>
        <w:t>NOW THEREFORE BE IT AGREED</w:t>
      </w:r>
      <w:r w:rsidRPr="00254EEE">
        <w:rPr>
          <w:rFonts w:cs="Arial"/>
          <w:sz w:val="20"/>
        </w:rPr>
        <w:t xml:space="preserve"> between the parties to this Contract that this Contract is subject to the provisions contained in the following attachments, which are made a part of this Contract.  Should there be any conflicts between this Contract and the attachments that are </w:t>
      </w:r>
      <w:r w:rsidRPr="00756F1A">
        <w:rPr>
          <w:rFonts w:cs="Arial"/>
          <w:sz w:val="20"/>
        </w:rPr>
        <w:t xml:space="preserve">incorporated herein, precedence shall first be given to the provisions of this Contract followed by the attachments, in the order indicated: 1) Attachment I – Terms and Conditions; 2) Attachment II – Standard Insurance Requirements; 3) Attachment III -- Scope of Work; 4) Attachment IV – </w:t>
      </w:r>
      <w:r w:rsidR="005C246E">
        <w:rPr>
          <w:rFonts w:cs="Arial"/>
          <w:sz w:val="20"/>
        </w:rPr>
        <w:t xml:space="preserve">Annual </w:t>
      </w:r>
      <w:r w:rsidRPr="00756F1A">
        <w:rPr>
          <w:rFonts w:cs="Arial"/>
          <w:sz w:val="20"/>
        </w:rPr>
        <w:t>Budget; 5) Attachment V, C</w:t>
      </w:r>
      <w:r w:rsidR="00287E1A" w:rsidRPr="00756F1A">
        <w:rPr>
          <w:rFonts w:cs="Arial"/>
          <w:sz w:val="20"/>
        </w:rPr>
        <w:t>ommission Contract Requirements; 6)</w:t>
      </w:r>
      <w:r w:rsidR="00CA64F5" w:rsidRPr="00756F1A">
        <w:rPr>
          <w:rFonts w:cs="Arial"/>
          <w:sz w:val="20"/>
        </w:rPr>
        <w:t xml:space="preserve"> Attachment VI, </w:t>
      </w:r>
      <w:r w:rsidR="00287E1A" w:rsidRPr="00756F1A">
        <w:rPr>
          <w:rFonts w:cs="Arial"/>
          <w:sz w:val="20"/>
        </w:rPr>
        <w:t xml:space="preserve"> </w:t>
      </w:r>
      <w:r w:rsidR="00F33DA7" w:rsidRPr="00E776B6">
        <w:rPr>
          <w:rFonts w:cs="Arial"/>
          <w:sz w:val="20"/>
        </w:rPr>
        <w:t xml:space="preserve">Food and </w:t>
      </w:r>
      <w:r w:rsidR="00287E1A" w:rsidRPr="00E776B6">
        <w:rPr>
          <w:rFonts w:cs="Arial"/>
          <w:sz w:val="20"/>
        </w:rPr>
        <w:t xml:space="preserve">Beverage </w:t>
      </w:r>
      <w:r w:rsidR="00287E1A" w:rsidRPr="00756F1A">
        <w:rPr>
          <w:rFonts w:cs="Arial"/>
          <w:sz w:val="20"/>
        </w:rPr>
        <w:t>Policy</w:t>
      </w:r>
      <w:r w:rsidR="001F3B73" w:rsidRPr="00756F1A">
        <w:rPr>
          <w:rFonts w:cs="Arial"/>
          <w:sz w:val="20"/>
        </w:rPr>
        <w:t>,</w:t>
      </w:r>
      <w:r w:rsidR="00287E1A" w:rsidRPr="00756F1A">
        <w:rPr>
          <w:rFonts w:cs="Arial"/>
          <w:sz w:val="20"/>
        </w:rPr>
        <w:t xml:space="preserve"> and </w:t>
      </w:r>
      <w:r w:rsidR="001F3B73" w:rsidRPr="00756F1A">
        <w:rPr>
          <w:rFonts w:cs="Arial"/>
          <w:sz w:val="20"/>
        </w:rPr>
        <w:t xml:space="preserve">7) </w:t>
      </w:r>
      <w:r w:rsidR="00CA64F5" w:rsidRPr="00756F1A">
        <w:rPr>
          <w:rFonts w:cs="Arial"/>
          <w:sz w:val="20"/>
        </w:rPr>
        <w:t>Attachment V</w:t>
      </w:r>
      <w:r w:rsidR="005368A0" w:rsidRPr="00756F1A">
        <w:rPr>
          <w:rFonts w:cs="Arial"/>
          <w:sz w:val="20"/>
        </w:rPr>
        <w:t>I</w:t>
      </w:r>
      <w:r w:rsidR="00CA64F5" w:rsidRPr="00756F1A">
        <w:rPr>
          <w:rFonts w:cs="Arial"/>
          <w:sz w:val="20"/>
        </w:rPr>
        <w:t xml:space="preserve">I, </w:t>
      </w:r>
      <w:r w:rsidR="00287E1A" w:rsidRPr="00756F1A">
        <w:rPr>
          <w:rFonts w:cs="Arial"/>
          <w:sz w:val="20"/>
        </w:rPr>
        <w:t>Tobacco Free Environment Policy.</w:t>
      </w:r>
    </w:p>
    <w:p w14:paraId="2F8B27C7" w14:textId="77777777" w:rsidR="00D117D3" w:rsidRPr="00254EEE" w:rsidRDefault="00D117D3">
      <w:pPr>
        <w:pStyle w:val="BodyTextIndent"/>
        <w:ind w:left="0"/>
        <w:jc w:val="left"/>
        <w:rPr>
          <w:rFonts w:cs="Arial"/>
          <w:sz w:val="20"/>
        </w:rPr>
      </w:pPr>
    </w:p>
    <w:p w14:paraId="0881C6E0" w14:textId="6323570B" w:rsidR="00D117D3" w:rsidRPr="00254EEE" w:rsidRDefault="00D117D3">
      <w:pPr>
        <w:pStyle w:val="BodyTextIndent"/>
        <w:ind w:left="0"/>
        <w:jc w:val="left"/>
        <w:rPr>
          <w:rFonts w:cs="Arial"/>
          <w:sz w:val="20"/>
        </w:rPr>
      </w:pPr>
      <w:r w:rsidRPr="00254EEE">
        <w:rPr>
          <w:rFonts w:cs="Arial"/>
          <w:sz w:val="20"/>
        </w:rPr>
        <w:t>By signature below, the department head or his or her deputy certifies that no unauthorized alterations</w:t>
      </w:r>
      <w:r w:rsidR="00DB67CC">
        <w:rPr>
          <w:rFonts w:cs="Arial"/>
          <w:sz w:val="20"/>
        </w:rPr>
        <w:t xml:space="preserve"> </w:t>
      </w:r>
      <w:r w:rsidRPr="00254EEE">
        <w:rPr>
          <w:rFonts w:cs="Arial"/>
          <w:sz w:val="20"/>
        </w:rPr>
        <w:t xml:space="preserve">have been made to the Attachment I – “Terms and Conditions” and/or the Attachment </w:t>
      </w:r>
      <w:r w:rsidR="00C27DD6" w:rsidRPr="00254EEE">
        <w:rPr>
          <w:rFonts w:cs="Arial"/>
          <w:sz w:val="20"/>
        </w:rPr>
        <w:t>I</w:t>
      </w:r>
      <w:r w:rsidRPr="00254EEE">
        <w:rPr>
          <w:rFonts w:cs="Arial"/>
          <w:sz w:val="20"/>
        </w:rPr>
        <w:t>I – “</w:t>
      </w:r>
      <w:r w:rsidR="001A7126" w:rsidRPr="003E3169">
        <w:rPr>
          <w:rFonts w:cs="Arial"/>
          <w:sz w:val="20"/>
          <w:szCs w:val="24"/>
        </w:rPr>
        <w:t>Insurance Requirements for Most Contracts</w:t>
      </w:r>
      <w:r w:rsidRPr="00254EEE">
        <w:rPr>
          <w:rFonts w:cs="Arial"/>
          <w:sz w:val="20"/>
        </w:rPr>
        <w:t>.”</w:t>
      </w:r>
      <w:r w:rsidR="00ED0A74">
        <w:rPr>
          <w:rFonts w:cs="Arial"/>
          <w:sz w:val="20"/>
        </w:rPr>
        <w:t xml:space="preserve"> </w:t>
      </w:r>
    </w:p>
    <w:p w14:paraId="75B74116" w14:textId="77777777" w:rsidR="00D117D3" w:rsidRPr="00254EEE" w:rsidRDefault="00D117D3">
      <w:pPr>
        <w:pStyle w:val="BodyTextIndent"/>
        <w:ind w:left="0"/>
        <w:jc w:val="left"/>
        <w:rPr>
          <w:rFonts w:cs="Arial"/>
          <w:sz w:val="20"/>
        </w:rPr>
      </w:pPr>
    </w:p>
    <w:p w14:paraId="1248CE4C" w14:textId="77777777" w:rsidR="00D117D3" w:rsidRPr="00254EEE" w:rsidRDefault="007E0291" w:rsidP="008D75AD">
      <w:pPr>
        <w:pStyle w:val="BodyTextIndent"/>
        <w:spacing w:before="120"/>
        <w:ind w:left="0"/>
        <w:jc w:val="left"/>
        <w:rPr>
          <w:rFonts w:cs="Arial"/>
          <w:sz w:val="20"/>
        </w:rPr>
      </w:pPr>
      <w:r>
        <w:rPr>
          <w:rFonts w:cs="Arial"/>
          <w:sz w:val="20"/>
          <w:u w:val="single"/>
        </w:rPr>
        <w:t xml:space="preserve"> </w:t>
      </w:r>
      <w:r w:rsidR="007F1F9E">
        <w:rPr>
          <w:rFonts w:cs="Arial"/>
          <w:sz w:val="20"/>
          <w:u w:val="single"/>
        </w:rPr>
        <w:t>Anna Bauer</w:t>
      </w:r>
      <w:r>
        <w:rPr>
          <w:rFonts w:cs="Arial"/>
          <w:sz w:val="20"/>
          <w:u w:val="single"/>
        </w:rPr>
        <w:t>, Director</w:t>
      </w:r>
      <w:r w:rsidR="00D117D3" w:rsidRPr="00254EEE">
        <w:rPr>
          <w:rFonts w:cs="Arial"/>
          <w:sz w:val="20"/>
          <w:u w:val="single"/>
        </w:rPr>
        <w:tab/>
      </w:r>
      <w:r w:rsidR="00D117D3" w:rsidRPr="00254EEE">
        <w:rPr>
          <w:rFonts w:cs="Arial"/>
          <w:sz w:val="20"/>
          <w:u w:val="single"/>
        </w:rPr>
        <w:tab/>
      </w:r>
      <w:r w:rsidR="00D117D3" w:rsidRPr="00254EEE">
        <w:rPr>
          <w:rFonts w:cs="Arial"/>
          <w:sz w:val="20"/>
        </w:rPr>
        <w:tab/>
      </w:r>
      <w:r w:rsidR="00D117D3" w:rsidRPr="00254EEE">
        <w:rPr>
          <w:rFonts w:cs="Arial"/>
          <w:sz w:val="20"/>
          <w:u w:val="single"/>
        </w:rPr>
        <w:tab/>
      </w:r>
      <w:r w:rsidR="00D117D3" w:rsidRPr="00374F0E">
        <w:rPr>
          <w:rFonts w:cs="Arial"/>
          <w:sz w:val="20"/>
          <w:u w:val="single"/>
        </w:rPr>
        <w:tab/>
      </w:r>
      <w:r w:rsidR="00D117D3" w:rsidRPr="00254EEE">
        <w:rPr>
          <w:rFonts w:cs="Arial"/>
          <w:sz w:val="20"/>
          <w:u w:val="single"/>
        </w:rPr>
        <w:tab/>
      </w:r>
      <w:r w:rsidR="00D117D3" w:rsidRPr="00254EEE">
        <w:rPr>
          <w:rFonts w:cs="Arial"/>
          <w:sz w:val="20"/>
          <w:u w:val="single"/>
        </w:rPr>
        <w:tab/>
      </w:r>
      <w:r w:rsidR="00570161" w:rsidRPr="00254EEE">
        <w:rPr>
          <w:rFonts w:cs="Arial"/>
          <w:sz w:val="20"/>
        </w:rPr>
        <w:tab/>
      </w:r>
      <w:r w:rsidR="00D117D3" w:rsidRPr="00254EEE">
        <w:rPr>
          <w:rFonts w:cs="Arial"/>
          <w:sz w:val="20"/>
          <w:u w:val="single"/>
        </w:rPr>
        <w:tab/>
      </w:r>
      <w:r w:rsidR="00D117D3" w:rsidRPr="00254EEE">
        <w:rPr>
          <w:rFonts w:cs="Arial"/>
          <w:sz w:val="20"/>
          <w:u w:val="single"/>
        </w:rPr>
        <w:tab/>
      </w:r>
      <w:r w:rsidR="00F22FBF" w:rsidRPr="00254EEE">
        <w:rPr>
          <w:rFonts w:cs="Arial"/>
          <w:sz w:val="20"/>
        </w:rPr>
        <w:t>________</w:t>
      </w:r>
    </w:p>
    <w:p w14:paraId="0E1F0344" w14:textId="77777777" w:rsidR="00D117D3" w:rsidRPr="00254EEE" w:rsidRDefault="00D117D3">
      <w:pPr>
        <w:pStyle w:val="BodyTextIndent"/>
        <w:ind w:left="0"/>
        <w:jc w:val="left"/>
        <w:rPr>
          <w:rFonts w:cs="Arial"/>
          <w:sz w:val="20"/>
        </w:rPr>
      </w:pPr>
      <w:r w:rsidRPr="00254EEE">
        <w:rPr>
          <w:rFonts w:cs="Arial"/>
          <w:sz w:val="20"/>
        </w:rPr>
        <w:t>Typed or Printed Name</w:t>
      </w:r>
      <w:r w:rsidRPr="00254EEE">
        <w:rPr>
          <w:rFonts w:cs="Arial"/>
          <w:sz w:val="20"/>
        </w:rPr>
        <w:tab/>
      </w:r>
      <w:r w:rsidRPr="00254EEE">
        <w:rPr>
          <w:rFonts w:cs="Arial"/>
          <w:sz w:val="20"/>
        </w:rPr>
        <w:tab/>
      </w:r>
      <w:r w:rsidRPr="00254EEE">
        <w:rPr>
          <w:rFonts w:cs="Arial"/>
          <w:sz w:val="20"/>
        </w:rPr>
        <w:tab/>
      </w:r>
      <w:r w:rsidR="00CB505D">
        <w:rPr>
          <w:rFonts w:cs="Arial"/>
          <w:sz w:val="20"/>
        </w:rPr>
        <w:tab/>
        <w:t>Signature</w:t>
      </w:r>
      <w:r w:rsidR="00CB505D">
        <w:rPr>
          <w:rFonts w:cs="Arial"/>
          <w:sz w:val="20"/>
        </w:rPr>
        <w:tab/>
      </w:r>
      <w:r w:rsidR="00CB505D">
        <w:rPr>
          <w:rFonts w:cs="Arial"/>
          <w:sz w:val="20"/>
        </w:rPr>
        <w:tab/>
      </w:r>
      <w:r w:rsidR="00CB505D">
        <w:rPr>
          <w:rFonts w:cs="Arial"/>
          <w:sz w:val="20"/>
        </w:rPr>
        <w:tab/>
      </w:r>
      <w:r w:rsidR="00CB505D">
        <w:rPr>
          <w:rFonts w:cs="Arial"/>
          <w:sz w:val="20"/>
        </w:rPr>
        <w:tab/>
      </w:r>
      <w:r w:rsidRPr="00254EEE">
        <w:rPr>
          <w:rFonts w:cs="Arial"/>
          <w:sz w:val="20"/>
        </w:rPr>
        <w:t>Date</w:t>
      </w:r>
    </w:p>
    <w:p w14:paraId="56CD1062" w14:textId="77777777" w:rsidR="00A83463" w:rsidRPr="00254EEE" w:rsidRDefault="00A83463" w:rsidP="00A83463">
      <w:pPr>
        <w:pStyle w:val="BodyTextIndent"/>
        <w:ind w:left="0"/>
        <w:jc w:val="left"/>
        <w:rPr>
          <w:rFonts w:cs="Arial"/>
          <w:sz w:val="20"/>
        </w:rPr>
      </w:pPr>
    </w:p>
    <w:p w14:paraId="13FA60C9" w14:textId="77777777" w:rsidR="00A83463" w:rsidRDefault="00A83463" w:rsidP="00A83463">
      <w:pPr>
        <w:pStyle w:val="BodyTextIndent"/>
        <w:spacing w:after="160"/>
        <w:ind w:left="0"/>
        <w:rPr>
          <w:rFonts w:cs="Arial"/>
          <w:sz w:val="20"/>
        </w:rPr>
        <w:sectPr w:rsidR="00A83463" w:rsidSect="007B3055">
          <w:footerReference w:type="default" r:id="rId8"/>
          <w:pgSz w:w="12240" w:h="15840" w:code="1"/>
          <w:pgMar w:top="1008" w:right="720" w:bottom="1152" w:left="720" w:header="432" w:footer="720" w:gutter="0"/>
          <w:cols w:space="720"/>
          <w:noEndnote/>
        </w:sectPr>
      </w:pPr>
      <w:r w:rsidRPr="00254EEE">
        <w:rPr>
          <w:rFonts w:cs="Arial"/>
          <w:sz w:val="20"/>
        </w:rPr>
        <w:t>This Contract and the above listed Attachments represent the entire undertaking between the parties</w:t>
      </w:r>
      <w:r>
        <w:rPr>
          <w:rFonts w:cs="Arial"/>
          <w:sz w:val="20"/>
        </w:rPr>
        <w:t>.</w:t>
      </w:r>
    </w:p>
    <w:p w14:paraId="075FC90D" w14:textId="77777777" w:rsidR="00A83463" w:rsidRPr="00206967" w:rsidRDefault="00A83463" w:rsidP="00A83463">
      <w:pPr>
        <w:spacing w:after="400"/>
        <w:rPr>
          <w:rFonts w:eastAsia="Calibri" w:cs="Arial"/>
          <w:b/>
          <w:sz w:val="20"/>
        </w:rPr>
      </w:pPr>
      <w:r w:rsidRPr="00206967">
        <w:rPr>
          <w:rFonts w:eastAsia="Calibri" w:cs="Arial"/>
          <w:b/>
          <w:sz w:val="20"/>
        </w:rPr>
        <w:t>First 5 Butte Children &amp; Families Commission</w:t>
      </w:r>
    </w:p>
    <w:p w14:paraId="00B0BCE3" w14:textId="77777777" w:rsidR="00A83463" w:rsidRPr="00206967" w:rsidRDefault="00A83463" w:rsidP="00A83463">
      <w:pPr>
        <w:spacing w:line="259" w:lineRule="auto"/>
        <w:rPr>
          <w:rFonts w:eastAsia="Calibri" w:cs="Arial"/>
          <w:sz w:val="20"/>
        </w:rPr>
      </w:pPr>
      <w:r w:rsidRPr="00206967">
        <w:rPr>
          <w:rFonts w:eastAsia="Calibri" w:cs="Arial"/>
          <w:sz w:val="20"/>
        </w:rPr>
        <w:t>_____________________________________________</w:t>
      </w:r>
    </w:p>
    <w:p w14:paraId="174AF6AE" w14:textId="1B8B6520" w:rsidR="00A83463" w:rsidRPr="00206967" w:rsidRDefault="00971CC5" w:rsidP="00A83463">
      <w:pPr>
        <w:spacing w:after="360" w:line="259" w:lineRule="auto"/>
        <w:rPr>
          <w:rFonts w:eastAsia="Calibri" w:cs="Arial"/>
          <w:sz w:val="20"/>
        </w:rPr>
      </w:pPr>
      <w:r>
        <w:rPr>
          <w:rFonts w:eastAsia="Calibri" w:cs="Arial"/>
          <w:sz w:val="20"/>
        </w:rPr>
        <w:t>Anna Bauer, Director</w:t>
      </w:r>
      <w:r w:rsidR="007F1F9E">
        <w:rPr>
          <w:rFonts w:eastAsia="Calibri" w:cs="Arial"/>
          <w:sz w:val="20"/>
        </w:rPr>
        <w:tab/>
      </w:r>
      <w:r w:rsidR="007F1F9E">
        <w:rPr>
          <w:rFonts w:eastAsia="Calibri" w:cs="Arial"/>
          <w:sz w:val="20"/>
        </w:rPr>
        <w:tab/>
      </w:r>
      <w:r w:rsidR="00A83463" w:rsidRPr="00206967">
        <w:rPr>
          <w:rFonts w:eastAsia="Calibri" w:cs="Arial"/>
          <w:sz w:val="20"/>
        </w:rPr>
        <w:tab/>
        <w:t>Date</w:t>
      </w:r>
    </w:p>
    <w:p w14:paraId="31E63D1E" w14:textId="77777777" w:rsidR="00A83463" w:rsidRPr="00206967" w:rsidRDefault="00A83463" w:rsidP="00A83463">
      <w:pPr>
        <w:spacing w:line="259" w:lineRule="auto"/>
        <w:rPr>
          <w:rFonts w:eastAsia="Calibri" w:cs="Arial"/>
          <w:sz w:val="20"/>
        </w:rPr>
      </w:pPr>
      <w:r w:rsidRPr="00206967">
        <w:rPr>
          <w:rFonts w:eastAsia="Calibri" w:cs="Arial"/>
          <w:sz w:val="20"/>
        </w:rPr>
        <w:t>REVIEWED FOR CONTRACT COMPLIANCE</w:t>
      </w:r>
    </w:p>
    <w:p w14:paraId="68C366F3" w14:textId="77777777" w:rsidR="00A83463" w:rsidRPr="00206967" w:rsidRDefault="00A83463" w:rsidP="00A83463">
      <w:pPr>
        <w:spacing w:after="400" w:line="259" w:lineRule="auto"/>
        <w:rPr>
          <w:rFonts w:eastAsia="Calibri" w:cs="Arial"/>
          <w:sz w:val="20"/>
        </w:rPr>
      </w:pPr>
      <w:r w:rsidRPr="00206967">
        <w:rPr>
          <w:rFonts w:eastAsia="Calibri" w:cs="Arial"/>
          <w:sz w:val="20"/>
        </w:rPr>
        <w:t>Contracts Division, GSD</w:t>
      </w:r>
    </w:p>
    <w:p w14:paraId="2B515F91" w14:textId="77777777" w:rsidR="00A83463" w:rsidRPr="00206967" w:rsidRDefault="00A83463" w:rsidP="00A83463">
      <w:pPr>
        <w:spacing w:line="259" w:lineRule="auto"/>
        <w:rPr>
          <w:rFonts w:eastAsia="Calibri" w:cs="Arial"/>
          <w:sz w:val="20"/>
        </w:rPr>
      </w:pPr>
      <w:r w:rsidRPr="00206967">
        <w:rPr>
          <w:rFonts w:eastAsia="Calibri" w:cs="Arial"/>
          <w:sz w:val="20"/>
        </w:rPr>
        <w:t>_____________________________________________</w:t>
      </w:r>
    </w:p>
    <w:p w14:paraId="6BCC1364" w14:textId="26A8C690" w:rsidR="00A83463" w:rsidRPr="00206967" w:rsidRDefault="00A83463" w:rsidP="00A83463">
      <w:pPr>
        <w:spacing w:after="400" w:line="259" w:lineRule="auto"/>
        <w:rPr>
          <w:rFonts w:eastAsia="Calibri" w:cs="Arial"/>
          <w:b/>
          <w:sz w:val="20"/>
        </w:rPr>
      </w:pPr>
      <w:r w:rsidRPr="00206967">
        <w:rPr>
          <w:rFonts w:eastAsia="Calibri" w:cs="Arial"/>
          <w:sz w:val="20"/>
        </w:rPr>
        <w:t>By</w:t>
      </w:r>
      <w:r w:rsidRPr="00206967">
        <w:rPr>
          <w:rFonts w:eastAsia="Calibri" w:cs="Arial"/>
          <w:sz w:val="20"/>
        </w:rPr>
        <w:tab/>
      </w:r>
      <w:r w:rsidRPr="00206967">
        <w:rPr>
          <w:rFonts w:eastAsia="Calibri" w:cs="Arial"/>
          <w:sz w:val="20"/>
        </w:rPr>
        <w:tab/>
      </w:r>
      <w:r w:rsidRPr="00206967">
        <w:rPr>
          <w:rFonts w:eastAsia="Calibri" w:cs="Arial"/>
          <w:sz w:val="20"/>
        </w:rPr>
        <w:tab/>
      </w:r>
      <w:r w:rsidRPr="00206967">
        <w:rPr>
          <w:rFonts w:eastAsia="Calibri" w:cs="Arial"/>
          <w:sz w:val="20"/>
        </w:rPr>
        <w:tab/>
      </w:r>
      <w:r w:rsidRPr="00206967">
        <w:rPr>
          <w:rFonts w:eastAsia="Calibri" w:cs="Arial"/>
          <w:sz w:val="20"/>
        </w:rPr>
        <w:tab/>
        <w:t>Date</w:t>
      </w:r>
      <w:r w:rsidRPr="00206967">
        <w:rPr>
          <w:rFonts w:eastAsia="Calibri" w:cs="Arial"/>
          <w:sz w:val="20"/>
        </w:rPr>
        <w:br w:type="column"/>
      </w:r>
      <w:r w:rsidR="00DE47B9" w:rsidRPr="00DE47B9">
        <w:rPr>
          <w:rFonts w:eastAsia="Calibri" w:cs="Arial"/>
          <w:b/>
          <w:sz w:val="20"/>
          <w:highlight w:val="yellow"/>
        </w:rPr>
        <w:t>[Contractor]</w:t>
      </w:r>
    </w:p>
    <w:p w14:paraId="0F10DBBE" w14:textId="77777777" w:rsidR="00A83463" w:rsidRPr="00206967" w:rsidRDefault="00A83463" w:rsidP="00A83463">
      <w:pPr>
        <w:spacing w:line="259" w:lineRule="auto"/>
        <w:rPr>
          <w:rFonts w:eastAsia="Calibri" w:cs="Arial"/>
          <w:sz w:val="20"/>
        </w:rPr>
      </w:pPr>
      <w:r w:rsidRPr="00206967">
        <w:rPr>
          <w:rFonts w:eastAsia="Calibri" w:cs="Arial"/>
          <w:sz w:val="20"/>
        </w:rPr>
        <w:t>_____________________________________________</w:t>
      </w:r>
    </w:p>
    <w:p w14:paraId="14CAB79B" w14:textId="75C33569" w:rsidR="00A83463" w:rsidRPr="00206967" w:rsidRDefault="00DE47B9" w:rsidP="00A83463">
      <w:pPr>
        <w:spacing w:after="360" w:line="259" w:lineRule="auto"/>
        <w:rPr>
          <w:rFonts w:eastAsia="Calibri" w:cs="Arial"/>
          <w:sz w:val="20"/>
        </w:rPr>
      </w:pPr>
      <w:r w:rsidRPr="00DE47B9">
        <w:rPr>
          <w:rFonts w:eastAsia="Calibri" w:cs="Arial"/>
          <w:sz w:val="20"/>
          <w:highlight w:val="yellow"/>
        </w:rPr>
        <w:t>[Name</w:t>
      </w:r>
      <w:r w:rsidR="00653558">
        <w:rPr>
          <w:rFonts w:eastAsia="Calibri" w:cs="Arial"/>
          <w:sz w:val="20"/>
          <w:highlight w:val="yellow"/>
        </w:rPr>
        <w:t xml:space="preserve"> and </w:t>
      </w:r>
      <w:r w:rsidRPr="00DE47B9">
        <w:rPr>
          <w:rFonts w:eastAsia="Calibri" w:cs="Arial"/>
          <w:sz w:val="20"/>
          <w:highlight w:val="yellow"/>
        </w:rPr>
        <w:t>Title]</w:t>
      </w:r>
      <w:r w:rsidR="00B72B7B">
        <w:rPr>
          <w:rFonts w:eastAsia="Calibri" w:cs="Arial"/>
          <w:sz w:val="20"/>
        </w:rPr>
        <w:tab/>
      </w:r>
      <w:r w:rsidR="00B72B7B">
        <w:rPr>
          <w:rFonts w:eastAsia="Calibri" w:cs="Arial"/>
          <w:sz w:val="20"/>
        </w:rPr>
        <w:tab/>
      </w:r>
      <w:r w:rsidR="00A83463" w:rsidRPr="00206967">
        <w:rPr>
          <w:rFonts w:eastAsia="Calibri" w:cs="Arial"/>
          <w:sz w:val="20"/>
        </w:rPr>
        <w:tab/>
      </w:r>
      <w:r w:rsidR="00F56E76">
        <w:rPr>
          <w:rFonts w:eastAsia="Calibri" w:cs="Arial"/>
          <w:sz w:val="20"/>
        </w:rPr>
        <w:tab/>
      </w:r>
      <w:r w:rsidR="00A83463" w:rsidRPr="00206967">
        <w:rPr>
          <w:rFonts w:eastAsia="Calibri" w:cs="Arial"/>
          <w:sz w:val="20"/>
        </w:rPr>
        <w:t>Date</w:t>
      </w:r>
    </w:p>
    <w:p w14:paraId="3FF275E6" w14:textId="77777777" w:rsidR="00A83463" w:rsidRPr="00206967" w:rsidRDefault="00A83463" w:rsidP="00A83463">
      <w:pPr>
        <w:spacing w:line="259" w:lineRule="auto"/>
        <w:rPr>
          <w:rFonts w:eastAsia="Calibri" w:cs="Arial"/>
          <w:sz w:val="20"/>
        </w:rPr>
      </w:pPr>
      <w:r w:rsidRPr="00206967">
        <w:rPr>
          <w:rFonts w:eastAsia="Calibri" w:cs="Arial"/>
          <w:sz w:val="20"/>
        </w:rPr>
        <w:t>REVIEWED AS TO FORM</w:t>
      </w:r>
    </w:p>
    <w:p w14:paraId="53A1C20F" w14:textId="77777777" w:rsidR="00A83463" w:rsidRPr="00206967" w:rsidRDefault="00A83463" w:rsidP="00A83463">
      <w:pPr>
        <w:spacing w:after="400" w:line="259" w:lineRule="auto"/>
        <w:rPr>
          <w:rFonts w:eastAsia="Calibri" w:cs="Arial"/>
          <w:sz w:val="20"/>
        </w:rPr>
      </w:pPr>
      <w:r w:rsidRPr="00206967">
        <w:rPr>
          <w:rFonts w:eastAsia="Calibri" w:cs="Arial"/>
          <w:sz w:val="20"/>
        </w:rPr>
        <w:t>BRUCE S. ALPERT, Butte County Counsel</w:t>
      </w:r>
    </w:p>
    <w:p w14:paraId="7F9E9A8D" w14:textId="77777777" w:rsidR="00A83463" w:rsidRPr="00206967" w:rsidRDefault="00A83463" w:rsidP="00A83463">
      <w:pPr>
        <w:spacing w:line="259" w:lineRule="auto"/>
        <w:rPr>
          <w:rFonts w:eastAsia="Calibri" w:cs="Arial"/>
          <w:sz w:val="20"/>
        </w:rPr>
      </w:pPr>
      <w:r w:rsidRPr="00206967">
        <w:rPr>
          <w:rFonts w:eastAsia="Calibri" w:cs="Arial"/>
          <w:sz w:val="20"/>
        </w:rPr>
        <w:t>_____________________________________________</w:t>
      </w:r>
    </w:p>
    <w:p w14:paraId="029C2304" w14:textId="77777777" w:rsidR="00A83463" w:rsidRPr="00206967" w:rsidRDefault="00556281" w:rsidP="00A83463">
      <w:pPr>
        <w:spacing w:line="259" w:lineRule="auto"/>
        <w:rPr>
          <w:rFonts w:eastAsia="Calibri" w:cs="Arial"/>
          <w:sz w:val="20"/>
        </w:rPr>
        <w:sectPr w:rsidR="00A83463" w:rsidRPr="00206967" w:rsidSect="003B43F4">
          <w:type w:val="continuous"/>
          <w:pgSz w:w="12240" w:h="15840"/>
          <w:pgMar w:top="720" w:right="720" w:bottom="720" w:left="720" w:header="720" w:footer="720" w:gutter="0"/>
          <w:cols w:num="2" w:space="720"/>
          <w:docGrid w:linePitch="360"/>
        </w:sectPr>
      </w:pPr>
      <w:r>
        <w:rPr>
          <w:rFonts w:eastAsia="Calibri" w:cs="Arial"/>
          <w:sz w:val="20"/>
        </w:rPr>
        <w:t>By</w:t>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r>
      <w:r>
        <w:rPr>
          <w:rFonts w:eastAsia="Calibri" w:cs="Arial"/>
          <w:sz w:val="20"/>
        </w:rPr>
        <w:tab/>
        <w:t>Date</w:t>
      </w:r>
    </w:p>
    <w:p w14:paraId="3AF7F372" w14:textId="77777777" w:rsidR="00A83463" w:rsidRPr="00254EEE" w:rsidRDefault="00A83463" w:rsidP="00A83463">
      <w:pPr>
        <w:pStyle w:val="BodyTextIndent"/>
        <w:ind w:left="0"/>
        <w:rPr>
          <w:rFonts w:cs="Arial"/>
          <w:b/>
          <w:sz w:val="20"/>
        </w:rPr>
      </w:pPr>
    </w:p>
    <w:p w14:paraId="55432F96" w14:textId="77777777" w:rsidR="00A83463" w:rsidRPr="00B764F8" w:rsidRDefault="00A83463" w:rsidP="00A83463">
      <w:pPr>
        <w:pStyle w:val="BodyTextIndent"/>
        <w:ind w:left="0"/>
        <w:rPr>
          <w:rFonts w:cs="Arial"/>
          <w:color w:val="7030A0"/>
          <w:u w:val="single"/>
        </w:rPr>
        <w:sectPr w:rsidR="00A83463" w:rsidRPr="00B764F8" w:rsidSect="003B43F4">
          <w:type w:val="continuous"/>
          <w:pgSz w:w="12240" w:h="15840" w:code="1"/>
          <w:pgMar w:top="1008" w:right="720" w:bottom="1152" w:left="720" w:header="432" w:footer="720" w:gutter="0"/>
          <w:cols w:space="720"/>
          <w:noEndnote/>
        </w:sectPr>
      </w:pPr>
    </w:p>
    <w:p w14:paraId="0D856FCD" w14:textId="77777777" w:rsidR="00CB1A27" w:rsidRDefault="00CB1A27" w:rsidP="00CB1A27">
      <w:pPr>
        <w:pStyle w:val="BodyTextIndent"/>
        <w:ind w:left="0"/>
        <w:jc w:val="left"/>
        <w:rPr>
          <w:rFonts w:cs="Arial"/>
          <w:sz w:val="20"/>
        </w:rPr>
      </w:pPr>
    </w:p>
    <w:p w14:paraId="5F5C2D41" w14:textId="77777777" w:rsidR="00F57607" w:rsidRDefault="00F57607" w:rsidP="002F2F0F">
      <w:pPr>
        <w:pStyle w:val="BodyTextIndent"/>
        <w:numPr>
          <w:ilvl w:val="0"/>
          <w:numId w:val="1"/>
        </w:numPr>
        <w:tabs>
          <w:tab w:val="clear" w:pos="1440"/>
        </w:tabs>
        <w:ind w:left="720"/>
        <w:rPr>
          <w:rFonts w:cs="Arial"/>
          <w:sz w:val="20"/>
        </w:rPr>
      </w:pPr>
      <w:r>
        <w:rPr>
          <w:rFonts w:cs="Arial"/>
          <w:b/>
          <w:sz w:val="20"/>
          <w:u w:val="single"/>
        </w:rPr>
        <w:t>Scope of Work</w:t>
      </w:r>
      <w:r>
        <w:rPr>
          <w:rFonts w:cs="Arial"/>
          <w:sz w:val="20"/>
        </w:rPr>
        <w:t>.  The work to be undertaken is identified in the attache</w:t>
      </w:r>
      <w:r w:rsidRPr="00653558">
        <w:rPr>
          <w:rFonts w:cs="Arial"/>
          <w:sz w:val="20"/>
        </w:rPr>
        <w:t>d “Attachment III – Scope of Work” which</w:t>
      </w:r>
      <w:r>
        <w:rPr>
          <w:rFonts w:cs="Arial"/>
          <w:sz w:val="20"/>
        </w:rPr>
        <w:t xml:space="preserve"> is made a part of this Contract.</w:t>
      </w:r>
    </w:p>
    <w:p w14:paraId="6E410F2C" w14:textId="77777777" w:rsidR="00F57607" w:rsidRDefault="00F57607" w:rsidP="002F2F0F">
      <w:pPr>
        <w:pStyle w:val="BodyTextIndent"/>
        <w:ind w:left="720"/>
        <w:rPr>
          <w:rFonts w:cs="Arial"/>
          <w:b/>
          <w:sz w:val="20"/>
          <w:u w:val="single"/>
        </w:rPr>
      </w:pPr>
    </w:p>
    <w:p w14:paraId="50EFEECA" w14:textId="77777777" w:rsidR="00F57607" w:rsidRDefault="00F57607" w:rsidP="002F2F0F">
      <w:pPr>
        <w:pStyle w:val="BodyTextIndent"/>
        <w:numPr>
          <w:ilvl w:val="0"/>
          <w:numId w:val="1"/>
        </w:numPr>
        <w:tabs>
          <w:tab w:val="clear" w:pos="1440"/>
          <w:tab w:val="left" w:pos="9450"/>
        </w:tabs>
        <w:ind w:left="720"/>
        <w:rPr>
          <w:rFonts w:cs="Arial"/>
          <w:sz w:val="20"/>
        </w:rPr>
      </w:pPr>
      <w:r>
        <w:rPr>
          <w:rFonts w:cs="Arial"/>
          <w:b/>
          <w:sz w:val="20"/>
          <w:u w:val="single"/>
        </w:rPr>
        <w:t>Reimbursement</w:t>
      </w:r>
      <w:r>
        <w:rPr>
          <w:rFonts w:cs="Arial"/>
          <w:sz w:val="20"/>
        </w:rPr>
        <w:t xml:space="preserve">.  The work shall be performed for the Not-to-Exceed Price included in the variable information table.  Payment shall be made after the Project Manager or designee reviews and approves the work and after submittal of an invoice by the Contractor. </w:t>
      </w:r>
    </w:p>
    <w:p w14:paraId="1FA89320" w14:textId="77777777" w:rsidR="00F57607" w:rsidRDefault="00F57607" w:rsidP="002F2F0F">
      <w:pPr>
        <w:pStyle w:val="BodyTextIndent"/>
        <w:ind w:left="720"/>
        <w:rPr>
          <w:rFonts w:cs="Arial"/>
          <w:sz w:val="20"/>
        </w:rPr>
      </w:pPr>
    </w:p>
    <w:p w14:paraId="21210101" w14:textId="77777777" w:rsidR="00F57607" w:rsidRDefault="00F57607" w:rsidP="002F2F0F">
      <w:pPr>
        <w:pStyle w:val="BodyTextIndent"/>
        <w:ind w:left="720" w:hanging="720"/>
        <w:rPr>
          <w:rFonts w:cs="Arial"/>
          <w:sz w:val="20"/>
        </w:rPr>
      </w:pPr>
      <w:r>
        <w:rPr>
          <w:rFonts w:cs="Arial"/>
          <w:sz w:val="20"/>
        </w:rPr>
        <w:t>3.</w:t>
      </w:r>
      <w:r>
        <w:rPr>
          <w:rFonts w:cs="Arial"/>
          <w:sz w:val="20"/>
        </w:rPr>
        <w:tab/>
      </w:r>
      <w:r>
        <w:rPr>
          <w:rFonts w:cs="Arial"/>
          <w:b/>
          <w:sz w:val="20"/>
          <w:u w:val="single"/>
        </w:rPr>
        <w:t>Commission Project Manager</w:t>
      </w:r>
      <w:r>
        <w:rPr>
          <w:rFonts w:cs="Arial"/>
          <w:sz w:val="20"/>
        </w:rPr>
        <w:t>.  The Commission project manager or designee for this undertaking who will receive payment invoices and answer questions related to the coordination of this undertaking is identified above in the variable information table.</w:t>
      </w:r>
    </w:p>
    <w:p w14:paraId="0A3036B1" w14:textId="77777777" w:rsidR="00F57607" w:rsidRDefault="00F57607" w:rsidP="002F2F0F">
      <w:pPr>
        <w:pStyle w:val="BodyTextIndent"/>
        <w:ind w:left="720"/>
        <w:rPr>
          <w:rFonts w:cs="Arial"/>
          <w:b/>
          <w:sz w:val="20"/>
          <w:u w:val="single"/>
        </w:rPr>
      </w:pPr>
    </w:p>
    <w:p w14:paraId="76AEE808" w14:textId="77777777" w:rsidR="00F57607" w:rsidRDefault="00F57607" w:rsidP="002F2F0F">
      <w:pPr>
        <w:pStyle w:val="BodyTextIndent"/>
        <w:numPr>
          <w:ilvl w:val="0"/>
          <w:numId w:val="2"/>
        </w:numPr>
        <w:tabs>
          <w:tab w:val="clear" w:pos="1440"/>
        </w:tabs>
        <w:ind w:left="720"/>
        <w:rPr>
          <w:rFonts w:cs="Arial"/>
          <w:sz w:val="20"/>
        </w:rPr>
      </w:pPr>
      <w:r>
        <w:rPr>
          <w:rFonts w:cs="Arial"/>
          <w:b/>
          <w:sz w:val="20"/>
          <w:u w:val="single"/>
        </w:rPr>
        <w:t>Independent Contractor</w:t>
      </w:r>
      <w:r>
        <w:rPr>
          <w:rFonts w:cs="Arial"/>
          <w:sz w:val="20"/>
        </w:rPr>
        <w:t>.  Contractor is an independent contractor, working under his/her own supervision and direction and is not a representative or employee of Commission.  Contractor agrees to file tax returns and pay all applicable taxes on amounts paid pursuant to this Contract.</w:t>
      </w:r>
    </w:p>
    <w:p w14:paraId="2F0882E7" w14:textId="77777777" w:rsidR="00F57607" w:rsidRDefault="00F57607" w:rsidP="002F2F0F">
      <w:pPr>
        <w:pStyle w:val="BodyTextIndent"/>
        <w:ind w:left="720"/>
        <w:rPr>
          <w:rFonts w:cs="Arial"/>
          <w:sz w:val="20"/>
        </w:rPr>
      </w:pPr>
    </w:p>
    <w:p w14:paraId="7492A577" w14:textId="77777777" w:rsidR="00F57607" w:rsidRDefault="00F57607" w:rsidP="002F2F0F">
      <w:pPr>
        <w:pStyle w:val="BodyTextIndent"/>
        <w:ind w:left="720" w:hanging="720"/>
        <w:rPr>
          <w:rFonts w:cs="Arial"/>
          <w:sz w:val="20"/>
        </w:rPr>
      </w:pPr>
      <w:r>
        <w:rPr>
          <w:rFonts w:cs="Arial"/>
          <w:sz w:val="20"/>
        </w:rPr>
        <w:t>5.</w:t>
      </w:r>
      <w:r>
        <w:rPr>
          <w:rFonts w:cs="Arial"/>
          <w:sz w:val="20"/>
        </w:rPr>
        <w:tab/>
      </w:r>
      <w:r>
        <w:rPr>
          <w:rFonts w:cs="Arial"/>
          <w:b/>
          <w:sz w:val="20"/>
          <w:u w:val="single"/>
        </w:rPr>
        <w:t>Confidentiality and Ownership</w:t>
      </w:r>
      <w:r>
        <w:rPr>
          <w:rFonts w:cs="Arial"/>
          <w:sz w:val="20"/>
        </w:rPr>
        <w:t xml:space="preserve">.  </w:t>
      </w:r>
      <w:r w:rsidRPr="008B4BD5">
        <w:rPr>
          <w:rFonts w:cs="Arial"/>
          <w:sz w:val="20"/>
        </w:rPr>
        <w:t xml:space="preserve">The </w:t>
      </w:r>
      <w:r w:rsidR="00A75071">
        <w:rPr>
          <w:rFonts w:cs="Arial"/>
          <w:sz w:val="20"/>
        </w:rPr>
        <w:t>Commission</w:t>
      </w:r>
      <w:r w:rsidR="00A75071" w:rsidRPr="008B4BD5">
        <w:rPr>
          <w:rFonts w:cs="Arial"/>
          <w:sz w:val="20"/>
        </w:rPr>
        <w:t xml:space="preserve"> retains the exclusive right of ownership to the work, products, inventions and confidential information produced for the </w:t>
      </w:r>
      <w:r w:rsidR="00A75071">
        <w:rPr>
          <w:rFonts w:cs="Arial"/>
          <w:sz w:val="20"/>
        </w:rPr>
        <w:t>Commission</w:t>
      </w:r>
      <w:r w:rsidR="00A75071" w:rsidRPr="008B4BD5">
        <w:rPr>
          <w:rFonts w:cs="Arial"/>
          <w:sz w:val="20"/>
        </w:rPr>
        <w:t xml:space="preserve"> by the </w:t>
      </w:r>
      <w:r w:rsidR="00A75071">
        <w:rPr>
          <w:rFonts w:cs="Arial"/>
          <w:sz w:val="20"/>
        </w:rPr>
        <w:t>C</w:t>
      </w:r>
      <w:r w:rsidR="00A75071" w:rsidRPr="008B4BD5">
        <w:rPr>
          <w:rFonts w:cs="Arial"/>
          <w:sz w:val="20"/>
        </w:rPr>
        <w:t xml:space="preserve">ontractor, and the </w:t>
      </w:r>
      <w:r w:rsidR="00A75071">
        <w:rPr>
          <w:rFonts w:cs="Arial"/>
          <w:sz w:val="20"/>
        </w:rPr>
        <w:t>C</w:t>
      </w:r>
      <w:r w:rsidR="00A75071" w:rsidRPr="008B4BD5">
        <w:rPr>
          <w:rFonts w:cs="Arial"/>
          <w:sz w:val="20"/>
        </w:rPr>
        <w:t xml:space="preserve">ontractor shall not disclose any information, whether developed by the </w:t>
      </w:r>
      <w:r w:rsidR="00A75071">
        <w:rPr>
          <w:rFonts w:cs="Arial"/>
          <w:sz w:val="20"/>
        </w:rPr>
        <w:t>C</w:t>
      </w:r>
      <w:r w:rsidR="00A75071" w:rsidRPr="008B4BD5">
        <w:rPr>
          <w:rFonts w:cs="Arial"/>
          <w:sz w:val="20"/>
        </w:rPr>
        <w:t xml:space="preserve">ontractor or given to the </w:t>
      </w:r>
      <w:r w:rsidR="00A75071">
        <w:rPr>
          <w:rFonts w:cs="Arial"/>
          <w:sz w:val="20"/>
        </w:rPr>
        <w:t>C</w:t>
      </w:r>
      <w:r w:rsidR="00A75071" w:rsidRPr="008B4BD5">
        <w:rPr>
          <w:rFonts w:cs="Arial"/>
          <w:sz w:val="20"/>
        </w:rPr>
        <w:t xml:space="preserve">ontractor by the </w:t>
      </w:r>
      <w:r w:rsidR="00A75071">
        <w:rPr>
          <w:rFonts w:cs="Arial"/>
          <w:sz w:val="20"/>
        </w:rPr>
        <w:t>Commission</w:t>
      </w:r>
      <w:r w:rsidR="00A75071" w:rsidRPr="008B4BD5">
        <w:rPr>
          <w:rFonts w:cs="Arial"/>
          <w:sz w:val="20"/>
        </w:rPr>
        <w:t xml:space="preserve">. </w:t>
      </w:r>
      <w:r w:rsidR="00A75071">
        <w:rPr>
          <w:rFonts w:cs="Arial"/>
          <w:sz w:val="20"/>
        </w:rPr>
        <w:t>T</w:t>
      </w:r>
      <w:r w:rsidR="00A75071" w:rsidRPr="008B4BD5">
        <w:rPr>
          <w:rFonts w:cs="Arial"/>
          <w:sz w:val="20"/>
        </w:rPr>
        <w:t xml:space="preserve">he parties agree that the </w:t>
      </w:r>
      <w:r w:rsidR="00A75071">
        <w:rPr>
          <w:rFonts w:cs="Arial"/>
          <w:sz w:val="20"/>
        </w:rPr>
        <w:t>Commission</w:t>
      </w:r>
      <w:r w:rsidR="00A75071" w:rsidRPr="008B4BD5">
        <w:rPr>
          <w:rFonts w:cs="Arial"/>
          <w:sz w:val="20"/>
        </w:rPr>
        <w:t xml:space="preserve"> will own the work, products, inventions or information produced by the </w:t>
      </w:r>
      <w:r w:rsidR="00A75071">
        <w:rPr>
          <w:rFonts w:cs="Arial"/>
          <w:sz w:val="20"/>
        </w:rPr>
        <w:t>C</w:t>
      </w:r>
      <w:r w:rsidR="00A75071" w:rsidRPr="008B4BD5">
        <w:rPr>
          <w:rFonts w:cs="Arial"/>
          <w:sz w:val="20"/>
        </w:rPr>
        <w:t>ontr</w:t>
      </w:r>
      <w:r w:rsidR="00A75071">
        <w:rPr>
          <w:rFonts w:cs="Arial"/>
          <w:sz w:val="20"/>
        </w:rPr>
        <w:t>actor pursuant to this contract.</w:t>
      </w:r>
    </w:p>
    <w:p w14:paraId="38E2C65C" w14:textId="77777777" w:rsidR="00F57607" w:rsidRDefault="00F57607" w:rsidP="002F2F0F">
      <w:pPr>
        <w:pStyle w:val="BodyTextIndent"/>
        <w:ind w:left="720" w:hanging="720"/>
        <w:rPr>
          <w:rFonts w:cs="Arial"/>
          <w:sz w:val="20"/>
        </w:rPr>
      </w:pPr>
    </w:p>
    <w:p w14:paraId="6EE08246" w14:textId="77777777" w:rsidR="00F57607" w:rsidRDefault="00F57607" w:rsidP="002F2F0F">
      <w:pPr>
        <w:pStyle w:val="BodyTextIndent"/>
        <w:ind w:left="720" w:hanging="720"/>
        <w:rPr>
          <w:rFonts w:cs="Arial"/>
          <w:sz w:val="20"/>
        </w:rPr>
      </w:pPr>
      <w:r>
        <w:rPr>
          <w:rFonts w:cs="Arial"/>
          <w:sz w:val="20"/>
        </w:rPr>
        <w:t>6.</w:t>
      </w:r>
      <w:r>
        <w:rPr>
          <w:rFonts w:cs="Arial"/>
          <w:sz w:val="20"/>
        </w:rPr>
        <w:tab/>
      </w:r>
      <w:r>
        <w:rPr>
          <w:rFonts w:cs="Arial"/>
          <w:b/>
          <w:sz w:val="20"/>
          <w:u w:val="single"/>
        </w:rPr>
        <w:t>Termination</w:t>
      </w:r>
      <w:r>
        <w:rPr>
          <w:rFonts w:cs="Arial"/>
          <w:sz w:val="20"/>
        </w:rPr>
        <w:t>.  This Contract may be terminated by either the Commission or Contractor by a thirty day written notice.  Authorized costs incurred by the Contractor will be reimbursed up to the date of termination.  Notwithstanding anything stated to the contrary herein, this Contract shall expire on the Completion Date indicated in the above Variable Information Table unless the Completion Date is modified by written amendment to this Contract.</w:t>
      </w:r>
    </w:p>
    <w:p w14:paraId="35F2A2E1" w14:textId="77777777" w:rsidR="00F57607" w:rsidRDefault="00F57607" w:rsidP="002F2F0F">
      <w:pPr>
        <w:pStyle w:val="BodyTextIndent"/>
        <w:ind w:left="720"/>
        <w:rPr>
          <w:rFonts w:cs="Arial"/>
          <w:sz w:val="20"/>
        </w:rPr>
      </w:pPr>
      <w:r>
        <w:rPr>
          <w:rFonts w:cs="Arial"/>
          <w:sz w:val="20"/>
        </w:rPr>
        <w:tab/>
      </w:r>
      <w:r>
        <w:rPr>
          <w:rFonts w:cs="Arial"/>
          <w:sz w:val="20"/>
        </w:rPr>
        <w:tab/>
      </w:r>
    </w:p>
    <w:p w14:paraId="385F577F" w14:textId="77777777" w:rsidR="00F57607" w:rsidRDefault="00F57607" w:rsidP="002F2F0F">
      <w:pPr>
        <w:pStyle w:val="BodyTextIndent"/>
        <w:numPr>
          <w:ilvl w:val="0"/>
          <w:numId w:val="3"/>
        </w:numPr>
        <w:tabs>
          <w:tab w:val="clear" w:pos="1440"/>
        </w:tabs>
        <w:ind w:left="720"/>
        <w:rPr>
          <w:rFonts w:cs="Arial"/>
          <w:sz w:val="20"/>
        </w:rPr>
      </w:pPr>
      <w:r>
        <w:rPr>
          <w:rFonts w:cs="Arial"/>
          <w:b/>
          <w:sz w:val="20"/>
          <w:u w:val="single"/>
        </w:rPr>
        <w:t>Indemnification</w:t>
      </w:r>
      <w:r>
        <w:rPr>
          <w:rFonts w:cs="Arial"/>
          <w:sz w:val="20"/>
        </w:rPr>
        <w:t>.  Contractor agrees to accept responsibility for loss or damage to any person or entity, and to defend, indemnify, hold harmless and release the Commission, its officers, agents and employees from and against any and all actions, claims, damages, disabilities or expenses that may be asserted by any person or entity, including Contractor, to the extent arising out of or in connection with the negligent acts or omissions or willful misconduct in the performance by Contractor hereunder, whether or not there is concurrent negligence on the part of the Commission, but excluding liability due to the active negligence or willful misconduct of the Commission.  This indemnification obligation is not limited in any way by any limitation on the amount or type of damages or compensation payable to or for Contractor or its agents under worker’s compensation acts, disability benefit acts, or other employee benefits acts.  Contractor shall be liable to Commission for any loss of or damage to Commission property arising out of or in connection with Contractor’s negligence or willful misconduct.</w:t>
      </w:r>
    </w:p>
    <w:p w14:paraId="3CAC8119" w14:textId="77777777" w:rsidR="00F57607" w:rsidRDefault="00F57607" w:rsidP="002F2F0F">
      <w:pPr>
        <w:pStyle w:val="BodyTextIndent"/>
        <w:ind w:left="720"/>
        <w:rPr>
          <w:rFonts w:cs="Arial"/>
          <w:b/>
          <w:sz w:val="20"/>
          <w:u w:val="single"/>
        </w:rPr>
      </w:pPr>
    </w:p>
    <w:p w14:paraId="40E16D61" w14:textId="77777777" w:rsidR="00F57607" w:rsidRDefault="00F57607" w:rsidP="002F2F0F">
      <w:pPr>
        <w:pStyle w:val="BodyTextIndent"/>
        <w:numPr>
          <w:ilvl w:val="0"/>
          <w:numId w:val="3"/>
        </w:numPr>
        <w:tabs>
          <w:tab w:val="clear" w:pos="1440"/>
        </w:tabs>
        <w:ind w:left="720"/>
        <w:rPr>
          <w:rFonts w:cs="Arial"/>
          <w:sz w:val="20"/>
        </w:rPr>
      </w:pPr>
      <w:r>
        <w:rPr>
          <w:rFonts w:cs="Arial"/>
          <w:b/>
          <w:sz w:val="20"/>
          <w:u w:val="single"/>
        </w:rPr>
        <w:t>Insurance Requirements</w:t>
      </w:r>
      <w:r>
        <w:rPr>
          <w:rFonts w:cs="Arial"/>
          <w:sz w:val="20"/>
        </w:rPr>
        <w:t xml:space="preserve">.  Contractor shall procure and maintain for the duration of this Contract, insurance against claims for injuries to persons or damages to property which may arise from, or be in connection with the performance of the Work hereunder by Contractor, Contractor’s agents, representatives, employees and subcontractors.  At the very least, Contractor shall maintain the insurance coverages, limits of coverage, and other insurance requirements as described </w:t>
      </w:r>
      <w:r w:rsidRPr="00346383">
        <w:rPr>
          <w:rFonts w:cs="Arial"/>
          <w:sz w:val="20"/>
        </w:rPr>
        <w:t>in Attachment II to t</w:t>
      </w:r>
      <w:r>
        <w:rPr>
          <w:rFonts w:cs="Arial"/>
          <w:sz w:val="20"/>
        </w:rPr>
        <w:t>his Contract.</w:t>
      </w:r>
    </w:p>
    <w:p w14:paraId="232DFF27" w14:textId="77777777" w:rsidR="00F57607" w:rsidRDefault="00F57607" w:rsidP="002F2F0F">
      <w:pPr>
        <w:pStyle w:val="Header"/>
        <w:tabs>
          <w:tab w:val="clear" w:pos="4320"/>
          <w:tab w:val="clear" w:pos="8640"/>
        </w:tabs>
        <w:ind w:left="720"/>
        <w:jc w:val="both"/>
        <w:rPr>
          <w:rFonts w:cs="Arial"/>
          <w:b/>
          <w:bCs/>
          <w:sz w:val="20"/>
        </w:rPr>
      </w:pPr>
    </w:p>
    <w:p w14:paraId="36A237A3" w14:textId="77777777" w:rsidR="00F57607" w:rsidRDefault="00F57607" w:rsidP="002F2F0F">
      <w:pPr>
        <w:pStyle w:val="BodyTextIndent"/>
        <w:numPr>
          <w:ilvl w:val="0"/>
          <w:numId w:val="3"/>
        </w:numPr>
        <w:tabs>
          <w:tab w:val="clear" w:pos="1440"/>
        </w:tabs>
        <w:ind w:left="720"/>
        <w:rPr>
          <w:rFonts w:cs="Arial"/>
          <w:sz w:val="20"/>
        </w:rPr>
      </w:pPr>
      <w:r>
        <w:rPr>
          <w:rFonts w:cs="Arial"/>
          <w:b/>
          <w:sz w:val="20"/>
          <w:u w:val="single"/>
        </w:rPr>
        <w:t>Changes to the Contract</w:t>
      </w:r>
      <w:r>
        <w:rPr>
          <w:rFonts w:cs="Arial"/>
          <w:sz w:val="20"/>
        </w:rPr>
        <w:t>.  Changes to this Contract may only be approved by written amendment to this Contract.</w:t>
      </w:r>
    </w:p>
    <w:p w14:paraId="083D3219" w14:textId="77777777" w:rsidR="00F57607" w:rsidRDefault="00F57607" w:rsidP="002F2F0F">
      <w:pPr>
        <w:pStyle w:val="BodyTextIndent"/>
        <w:ind w:left="720"/>
        <w:rPr>
          <w:rFonts w:cs="Arial"/>
          <w:sz w:val="20"/>
        </w:rPr>
      </w:pPr>
    </w:p>
    <w:p w14:paraId="2EB7A04E" w14:textId="77777777" w:rsidR="00F57607" w:rsidRDefault="00F57607" w:rsidP="002F2F0F">
      <w:pPr>
        <w:pStyle w:val="BodyTextIndent"/>
        <w:numPr>
          <w:ilvl w:val="0"/>
          <w:numId w:val="3"/>
        </w:numPr>
        <w:tabs>
          <w:tab w:val="clear" w:pos="1440"/>
        </w:tabs>
        <w:ind w:left="720"/>
        <w:rPr>
          <w:rFonts w:cs="Arial"/>
          <w:sz w:val="20"/>
        </w:rPr>
      </w:pPr>
      <w:r>
        <w:rPr>
          <w:rFonts w:cs="Arial"/>
          <w:b/>
          <w:sz w:val="20"/>
          <w:u w:val="single"/>
        </w:rPr>
        <w:t>Contractor’s Standard of Care</w:t>
      </w:r>
      <w:r>
        <w:rPr>
          <w:rFonts w:cs="Arial"/>
          <w:sz w:val="20"/>
        </w:rPr>
        <w:t>.  Commission has relied upon the professional ability and training of the Contractor as a material inducement to enter into this Contract.  Contractor hereby warrants that all of Contractor’s work will be performed in accordance with generally accepted and applicable professional practices and standards as well as the requirements of applicable Federal, State and local laws, it being understood that acceptance of Contractor’s work by Commission shall not operate as a waiver or release.</w:t>
      </w:r>
    </w:p>
    <w:p w14:paraId="558DA527" w14:textId="77777777" w:rsidR="00F57607" w:rsidRDefault="00F57607" w:rsidP="002F2F0F">
      <w:pPr>
        <w:pStyle w:val="BodyTextIndent"/>
        <w:ind w:left="720"/>
        <w:rPr>
          <w:rFonts w:cs="Arial"/>
          <w:sz w:val="20"/>
        </w:rPr>
      </w:pPr>
    </w:p>
    <w:p w14:paraId="3605BAAF" w14:textId="77777777" w:rsidR="00F57607" w:rsidRDefault="00F57607" w:rsidP="002F2F0F">
      <w:pPr>
        <w:pStyle w:val="BodyTextIndent"/>
        <w:ind w:left="720"/>
        <w:rPr>
          <w:rFonts w:cs="Arial"/>
          <w:sz w:val="20"/>
        </w:rPr>
      </w:pPr>
    </w:p>
    <w:p w14:paraId="6EE68EF9" w14:textId="0053DE9F" w:rsidR="00973055" w:rsidRPr="002D6254" w:rsidRDefault="00973055" w:rsidP="002F2F0F">
      <w:pPr>
        <w:pStyle w:val="BodyTextIndent"/>
        <w:numPr>
          <w:ilvl w:val="0"/>
          <w:numId w:val="3"/>
        </w:numPr>
        <w:tabs>
          <w:tab w:val="clear" w:pos="1440"/>
        </w:tabs>
        <w:ind w:left="720"/>
        <w:rPr>
          <w:rFonts w:cs="Arial"/>
          <w:sz w:val="20"/>
        </w:rPr>
      </w:pPr>
      <w:r w:rsidRPr="002D6254">
        <w:rPr>
          <w:rFonts w:cs="Arial"/>
          <w:b/>
          <w:bCs/>
          <w:sz w:val="20"/>
          <w:u w:val="single"/>
        </w:rPr>
        <w:t>Termination for Exceeding Maximum Level of Expenditures</w:t>
      </w:r>
      <w:r w:rsidRPr="002D6254">
        <w:rPr>
          <w:rFonts w:cs="Arial"/>
          <w:b/>
          <w:bCs/>
          <w:sz w:val="20"/>
        </w:rPr>
        <w:t>.</w:t>
      </w:r>
      <w:r w:rsidRPr="002D6254">
        <w:rPr>
          <w:rFonts w:cs="Arial"/>
          <w:sz w:val="20"/>
        </w:rPr>
        <w:t xml:space="preserve"> Contracts exceeding the monetary limits delegated to the Purchasing Agent, or authorized deputies, are not valid unless duly executed by the Commission Chair. If this Contract was executed for the Commission by the Purchasing Agent, or authorized deputy, this Contract shall </w:t>
      </w:r>
      <w:r w:rsidRPr="002D6254">
        <w:rPr>
          <w:rFonts w:cs="Arial"/>
          <w:sz w:val="20"/>
        </w:rPr>
        <w:lastRenderedPageBreak/>
        <w:t>automatically terminate on the date that the provision of services or personal property or incurring of expenses, the cumulative total of which, exceeds the amount prescribed by Government Code Section 25502.5 for personal services contracts or the amount prescribed by Public Contract Code Section 22032 (b) for public works contracts.</w:t>
      </w:r>
    </w:p>
    <w:p w14:paraId="0DDB73A4" w14:textId="77777777" w:rsidR="00973055" w:rsidRDefault="00973055" w:rsidP="002F2F0F">
      <w:pPr>
        <w:pStyle w:val="BodyTextIndent"/>
        <w:ind w:left="720"/>
        <w:rPr>
          <w:rFonts w:cs="Arial"/>
          <w:sz w:val="20"/>
        </w:rPr>
      </w:pPr>
    </w:p>
    <w:p w14:paraId="79FBA329" w14:textId="22501E87" w:rsidR="00973055" w:rsidRDefault="00973055" w:rsidP="002F2F0F">
      <w:pPr>
        <w:pStyle w:val="BodyTextIndent"/>
        <w:numPr>
          <w:ilvl w:val="0"/>
          <w:numId w:val="3"/>
        </w:numPr>
        <w:tabs>
          <w:tab w:val="clear" w:pos="1440"/>
        </w:tabs>
        <w:ind w:left="720"/>
        <w:rPr>
          <w:rFonts w:cs="Arial"/>
          <w:sz w:val="20"/>
        </w:rPr>
      </w:pPr>
      <w:r w:rsidRPr="00DA295B">
        <w:rPr>
          <w:rFonts w:cs="Arial"/>
          <w:b/>
          <w:bCs/>
          <w:sz w:val="20"/>
          <w:u w:val="single"/>
        </w:rPr>
        <w:t>Termination for Exceeding Maximum Term</w:t>
      </w:r>
      <w:r w:rsidRPr="00DA295B">
        <w:rPr>
          <w:rFonts w:cs="Arial"/>
          <w:b/>
          <w:bCs/>
          <w:sz w:val="20"/>
        </w:rPr>
        <w:t>.</w:t>
      </w:r>
      <w:r>
        <w:rPr>
          <w:rFonts w:cs="Arial"/>
          <w:sz w:val="20"/>
        </w:rPr>
        <w:t xml:space="preserve"> Contracts exceeding the five-year term delegated to the Purchasing Agent, or authorized deputies, are not valid unless duly executed by the Commission Chair. If this Contract was executed for the Commission by the Purchasing Agent, or authorized deputy, this Contract shall automatically terminate on the date that the term exceeds five years. Amendments to this Contract, or new Contracts for essentially the same purpose, shall not be valid beyond the five-year limitation unless duly executed by the Commission Chair. </w:t>
      </w:r>
    </w:p>
    <w:p w14:paraId="76AFD3EB" w14:textId="77777777" w:rsidR="00973055" w:rsidRPr="00DA295B" w:rsidRDefault="00973055" w:rsidP="002F2F0F">
      <w:pPr>
        <w:pStyle w:val="BodyTextIndent"/>
        <w:ind w:left="720"/>
        <w:rPr>
          <w:rFonts w:cs="Arial"/>
          <w:sz w:val="20"/>
        </w:rPr>
      </w:pPr>
    </w:p>
    <w:p w14:paraId="14D7AC89" w14:textId="4E7B6535" w:rsidR="00F57607" w:rsidRDefault="00F57607" w:rsidP="002F2F0F">
      <w:pPr>
        <w:pStyle w:val="BodyTextIndent"/>
        <w:numPr>
          <w:ilvl w:val="0"/>
          <w:numId w:val="3"/>
        </w:numPr>
        <w:tabs>
          <w:tab w:val="clear" w:pos="1440"/>
        </w:tabs>
        <w:ind w:left="720"/>
        <w:rPr>
          <w:rFonts w:cs="Arial"/>
          <w:sz w:val="20"/>
        </w:rPr>
      </w:pPr>
      <w:r>
        <w:rPr>
          <w:rFonts w:cs="Arial"/>
          <w:b/>
          <w:sz w:val="20"/>
          <w:u w:val="single"/>
        </w:rPr>
        <w:t>Compliance with Laws</w:t>
      </w:r>
      <w:r>
        <w:rPr>
          <w:rFonts w:cs="Arial"/>
          <w:sz w:val="20"/>
        </w:rPr>
        <w:t xml:space="preserve">.  Contractor shall comply with all Federal, State and local laws, rules and regulations including, without limitation, any nondiscrimination laws. </w:t>
      </w:r>
    </w:p>
    <w:p w14:paraId="3102B8E5" w14:textId="77777777" w:rsidR="00F57607" w:rsidRDefault="00F57607" w:rsidP="002F2F0F">
      <w:pPr>
        <w:pStyle w:val="Header"/>
        <w:tabs>
          <w:tab w:val="clear" w:pos="4320"/>
          <w:tab w:val="clear" w:pos="8640"/>
        </w:tabs>
        <w:ind w:left="720"/>
        <w:jc w:val="both"/>
        <w:rPr>
          <w:rFonts w:cs="Arial"/>
          <w:b/>
          <w:bCs/>
          <w:sz w:val="20"/>
        </w:rPr>
      </w:pPr>
    </w:p>
    <w:p w14:paraId="507BFAB6" w14:textId="77777777" w:rsidR="00F57607" w:rsidRDefault="00F57607" w:rsidP="002F2F0F">
      <w:pPr>
        <w:pStyle w:val="BodyTextIndent"/>
        <w:numPr>
          <w:ilvl w:val="0"/>
          <w:numId w:val="3"/>
        </w:numPr>
        <w:tabs>
          <w:tab w:val="clear" w:pos="1440"/>
        </w:tabs>
        <w:ind w:left="720"/>
        <w:rPr>
          <w:rFonts w:cs="Arial"/>
          <w:sz w:val="20"/>
        </w:rPr>
      </w:pPr>
      <w:r>
        <w:rPr>
          <w:rFonts w:cs="Arial"/>
          <w:b/>
          <w:sz w:val="20"/>
          <w:u w:val="single"/>
        </w:rPr>
        <w:t>Applicable Law and Forum</w:t>
      </w:r>
      <w:r>
        <w:rPr>
          <w:rFonts w:cs="Arial"/>
          <w:sz w:val="20"/>
        </w:rPr>
        <w:t>.  This Contract shall be construed and interpreted according to California law and any action to enforce the terms of this Contract for the breach thereof shall be brought and tried in the County of Butte.</w:t>
      </w:r>
    </w:p>
    <w:p w14:paraId="3F4E09EF" w14:textId="77777777" w:rsidR="00F57607" w:rsidRDefault="00F57607" w:rsidP="002F2F0F">
      <w:pPr>
        <w:pStyle w:val="BodyTextIndent"/>
        <w:ind w:left="720"/>
        <w:rPr>
          <w:rFonts w:cs="Arial"/>
          <w:sz w:val="20"/>
        </w:rPr>
      </w:pPr>
    </w:p>
    <w:p w14:paraId="2FDFEC4B" w14:textId="77777777" w:rsidR="00F57607" w:rsidRDefault="00F57607" w:rsidP="002F2F0F">
      <w:pPr>
        <w:pStyle w:val="BodyTextIndent"/>
        <w:numPr>
          <w:ilvl w:val="0"/>
          <w:numId w:val="3"/>
        </w:numPr>
        <w:tabs>
          <w:tab w:val="clear" w:pos="1440"/>
        </w:tabs>
        <w:ind w:left="720"/>
        <w:rPr>
          <w:rFonts w:cs="Arial"/>
          <w:sz w:val="20"/>
        </w:rPr>
      </w:pPr>
      <w:r>
        <w:rPr>
          <w:rFonts w:cs="Arial"/>
          <w:b/>
          <w:sz w:val="20"/>
          <w:u w:val="single"/>
        </w:rPr>
        <w:t>Contradictions in Terms and Conditions</w:t>
      </w:r>
      <w:r>
        <w:rPr>
          <w:rFonts w:cs="Arial"/>
          <w:b/>
          <w:sz w:val="20"/>
        </w:rPr>
        <w:t xml:space="preserve">.  </w:t>
      </w:r>
      <w:r>
        <w:rPr>
          <w:rFonts w:cs="Arial"/>
          <w:bCs/>
          <w:sz w:val="20"/>
        </w:rPr>
        <w:t>In the event of any contradictions in the terms and/or conditions of this Contract, these Attachment I TERMS AND CONDITIONS shall prevail.</w:t>
      </w:r>
    </w:p>
    <w:p w14:paraId="3C78C440" w14:textId="77777777" w:rsidR="00F57607" w:rsidRDefault="00F57607" w:rsidP="002F2F0F">
      <w:pPr>
        <w:pStyle w:val="ListParagraph"/>
        <w:jc w:val="both"/>
        <w:rPr>
          <w:rFonts w:cs="Arial"/>
          <w:b/>
          <w:sz w:val="20"/>
          <w:u w:val="single"/>
        </w:rPr>
      </w:pPr>
    </w:p>
    <w:p w14:paraId="000D9E46" w14:textId="77777777" w:rsidR="00F57607" w:rsidRPr="00C50FAB" w:rsidRDefault="00F57607" w:rsidP="002F2F0F">
      <w:pPr>
        <w:pStyle w:val="BodyTextIndent"/>
        <w:numPr>
          <w:ilvl w:val="0"/>
          <w:numId w:val="3"/>
        </w:numPr>
        <w:tabs>
          <w:tab w:val="clear" w:pos="1440"/>
        </w:tabs>
        <w:ind w:left="720"/>
        <w:rPr>
          <w:rFonts w:cs="Arial"/>
          <w:sz w:val="20"/>
        </w:rPr>
      </w:pPr>
      <w:r w:rsidRPr="00C50FAB">
        <w:rPr>
          <w:rFonts w:cs="Arial"/>
          <w:b/>
          <w:sz w:val="20"/>
          <w:u w:val="single"/>
        </w:rPr>
        <w:t>No Delegation or Assignment</w:t>
      </w:r>
      <w:r w:rsidRPr="00C50FAB">
        <w:rPr>
          <w:rFonts w:cs="Arial"/>
          <w:sz w:val="20"/>
        </w:rPr>
        <w:t>:  Contractor shall not delegate, transfer or assign its duties or rights under this Agreement, either in whole or in part, directly or indirectly, by acquisition, asset sale, merger, change of control, operation of law or otherwise, without the prior written consent of Commission and any prohibited delegation or assignment shall render the contract in breach.  Upon consent to any delegation, transfer or assignment, the parties will enter into an amendment to reflect the transfer and successor to Provider.  Commission will not be obligated to make payment under the Agreement until such time that the amendment is entered into.</w:t>
      </w:r>
    </w:p>
    <w:p w14:paraId="257DA0CC" w14:textId="77777777" w:rsidR="00F57607" w:rsidRDefault="00F57607" w:rsidP="00F57607">
      <w:pPr>
        <w:pStyle w:val="ListParagraph"/>
        <w:rPr>
          <w:rFonts w:cs="Arial"/>
          <w:sz w:val="20"/>
        </w:rPr>
      </w:pPr>
    </w:p>
    <w:p w14:paraId="5F8E82E2" w14:textId="77777777" w:rsidR="00CB33C1" w:rsidRDefault="00CB33C1" w:rsidP="00A75071">
      <w:pPr>
        <w:pStyle w:val="BodyTextIndent"/>
        <w:ind w:left="720"/>
        <w:rPr>
          <w:rFonts w:cs="Arial"/>
          <w:sz w:val="20"/>
        </w:rPr>
      </w:pPr>
    </w:p>
    <w:p w14:paraId="793FF83B" w14:textId="77777777" w:rsidR="00062369" w:rsidRPr="00A75071" w:rsidRDefault="00062369" w:rsidP="000C3F44">
      <w:pPr>
        <w:rPr>
          <w:sz w:val="20"/>
        </w:rPr>
        <w:sectPr w:rsidR="00062369" w:rsidRPr="00A75071" w:rsidSect="007B3055">
          <w:headerReference w:type="default" r:id="rId9"/>
          <w:footerReference w:type="first" r:id="rId10"/>
          <w:pgSz w:w="12240" w:h="15840" w:code="1"/>
          <w:pgMar w:top="1008" w:right="720" w:bottom="1152" w:left="720" w:header="720" w:footer="720" w:gutter="0"/>
          <w:cols w:space="720"/>
          <w:docGrid w:linePitch="360"/>
        </w:sectPr>
      </w:pPr>
      <w:r w:rsidRPr="00A75071">
        <w:rPr>
          <w:sz w:val="20"/>
        </w:rPr>
        <w:t>.</w:t>
      </w:r>
    </w:p>
    <w:p w14:paraId="2FD44A3B" w14:textId="77777777" w:rsidR="007E0291" w:rsidRPr="007E0291" w:rsidRDefault="007E0291" w:rsidP="002F2F0F">
      <w:pPr>
        <w:jc w:val="both"/>
        <w:rPr>
          <w:rFonts w:cs="Arial"/>
          <w:b/>
          <w:sz w:val="20"/>
        </w:rPr>
      </w:pPr>
      <w:r w:rsidRPr="007E0291">
        <w:rPr>
          <w:rFonts w:cs="Arial"/>
          <w:b/>
          <w:sz w:val="20"/>
        </w:rPr>
        <w:lastRenderedPageBreak/>
        <w:t xml:space="preserve">*Please provide a copy of Attachment II to your insurance agent. </w:t>
      </w:r>
    </w:p>
    <w:p w14:paraId="7E3081BC" w14:textId="77777777" w:rsidR="007E0291" w:rsidRPr="007E0291" w:rsidRDefault="007E0291" w:rsidP="002F2F0F">
      <w:pPr>
        <w:jc w:val="both"/>
        <w:rPr>
          <w:rFonts w:cs="Arial"/>
          <w:b/>
          <w:sz w:val="20"/>
        </w:rPr>
      </w:pPr>
    </w:p>
    <w:p w14:paraId="25EE145E" w14:textId="77777777" w:rsidR="007E0291" w:rsidRPr="007E0291" w:rsidRDefault="007E0291" w:rsidP="002F2F0F">
      <w:pPr>
        <w:jc w:val="both"/>
        <w:rPr>
          <w:rFonts w:cs="Arial"/>
          <w:b/>
          <w:sz w:val="20"/>
        </w:rPr>
      </w:pPr>
      <w:r w:rsidRPr="007E0291">
        <w:rPr>
          <w:rFonts w:cs="Arial"/>
          <w:b/>
          <w:sz w:val="20"/>
        </w:rPr>
        <w:t>Contractor shall procure and maintain for the duration of this contract, insurance against claims for injuries to persons or damages to property that may arise from or be in connection with the performance of the work hereunder by Contractor, Contractor’s agents, representatives, employees and subcontractors. Before the commencement of work Contractor shall submit Certificates of Insurance and Endorsements evidencing that Contractor has obtained the following forms of coverage:</w:t>
      </w:r>
    </w:p>
    <w:p w14:paraId="3990126C" w14:textId="77777777" w:rsidR="007E0291" w:rsidRPr="007E0291" w:rsidRDefault="007E0291" w:rsidP="002F2F0F">
      <w:pPr>
        <w:jc w:val="both"/>
        <w:rPr>
          <w:rFonts w:cs="Arial"/>
          <w:bCs/>
          <w:sz w:val="20"/>
        </w:rPr>
      </w:pPr>
    </w:p>
    <w:p w14:paraId="671F7C85" w14:textId="289567FE" w:rsidR="007E0291" w:rsidRPr="007E0291" w:rsidRDefault="007E0291" w:rsidP="002F2F0F">
      <w:pPr>
        <w:jc w:val="both"/>
        <w:rPr>
          <w:rFonts w:cs="Arial"/>
          <w:sz w:val="20"/>
          <w:u w:val="single"/>
        </w:rPr>
      </w:pPr>
      <w:r w:rsidRPr="007E0291">
        <w:rPr>
          <w:rFonts w:cs="Arial"/>
          <w:b/>
          <w:sz w:val="20"/>
        </w:rPr>
        <w:t xml:space="preserve">A. </w:t>
      </w:r>
      <w:r w:rsidR="00F56E76">
        <w:rPr>
          <w:rFonts w:cs="Arial"/>
          <w:b/>
          <w:sz w:val="20"/>
        </w:rPr>
        <w:t xml:space="preserve"> </w:t>
      </w:r>
      <w:r w:rsidRPr="007E0291">
        <w:rPr>
          <w:rFonts w:cs="Arial"/>
          <w:b/>
          <w:sz w:val="20"/>
          <w:u w:val="single"/>
        </w:rPr>
        <w:t>MINIMUM SCOPE AND LIMITS OF INSURANCE</w:t>
      </w:r>
      <w:r w:rsidR="00F56E76">
        <w:rPr>
          <w:rFonts w:cs="Arial"/>
          <w:b/>
          <w:sz w:val="20"/>
        </w:rPr>
        <w:t xml:space="preserve">:  </w:t>
      </w:r>
      <w:r w:rsidRPr="007E0291">
        <w:rPr>
          <w:rFonts w:cs="Arial"/>
          <w:sz w:val="20"/>
        </w:rPr>
        <w:t>Coverage shall be at least as broad as:</w:t>
      </w:r>
    </w:p>
    <w:p w14:paraId="3DF8D880" w14:textId="77777777" w:rsidR="007E0291" w:rsidRPr="007E0291" w:rsidRDefault="007E0291" w:rsidP="002F2F0F">
      <w:pPr>
        <w:jc w:val="both"/>
        <w:rPr>
          <w:rFonts w:cs="Arial"/>
          <w:sz w:val="20"/>
        </w:rPr>
      </w:pPr>
    </w:p>
    <w:p w14:paraId="0E968CB5" w14:textId="77777777" w:rsidR="007E0291" w:rsidRPr="007E0291" w:rsidRDefault="007E0291" w:rsidP="002F2F0F">
      <w:pPr>
        <w:numPr>
          <w:ilvl w:val="0"/>
          <w:numId w:val="9"/>
        </w:numPr>
        <w:jc w:val="both"/>
        <w:rPr>
          <w:rFonts w:cs="Arial"/>
          <w:sz w:val="20"/>
        </w:rPr>
      </w:pPr>
      <w:r w:rsidRPr="007E0291">
        <w:rPr>
          <w:rFonts w:cs="Arial"/>
          <w:b/>
          <w:sz w:val="20"/>
        </w:rPr>
        <w:t>Commercial General Liability (CGL):</w:t>
      </w:r>
      <w:r w:rsidRPr="007E0291">
        <w:rPr>
          <w:rFonts w:cs="Arial"/>
          <w:sz w:val="20"/>
        </w:rPr>
        <w:t xml:space="preserve"> Insurance Services Office (ISO) Form CG 00 01 covering CGL on an “occurrence” basis, including products and completed operations, property damage, bodily injury and personal &amp; advertising injury with limits no less than </w:t>
      </w:r>
      <w:r w:rsidRPr="007E0291">
        <w:rPr>
          <w:rFonts w:cs="Arial"/>
          <w:b/>
          <w:sz w:val="20"/>
        </w:rPr>
        <w:t>$1,000,000</w:t>
      </w:r>
      <w:r w:rsidRPr="007E0291">
        <w:rPr>
          <w:rFonts w:cs="Arial"/>
          <w:sz w:val="20"/>
        </w:rPr>
        <w:t xml:space="preserve"> per occurrence. If a general aggregate limit applies, either the general aggregate limit shall apply separately to this project/location (ISO CG 25 03 or 25 04) or the general aggregate limit shall be twice the required occurrence limit. </w:t>
      </w:r>
    </w:p>
    <w:p w14:paraId="40A0A5F0" w14:textId="77777777" w:rsidR="007E0291" w:rsidRPr="007E0291" w:rsidRDefault="007E0291" w:rsidP="002F2F0F">
      <w:pPr>
        <w:jc w:val="both"/>
        <w:rPr>
          <w:rFonts w:cs="Arial"/>
          <w:sz w:val="20"/>
        </w:rPr>
      </w:pPr>
    </w:p>
    <w:p w14:paraId="6E0ACC24" w14:textId="77777777" w:rsidR="007E0291" w:rsidRPr="007E0291" w:rsidRDefault="007E0291" w:rsidP="002F2F0F">
      <w:pPr>
        <w:numPr>
          <w:ilvl w:val="0"/>
          <w:numId w:val="9"/>
        </w:numPr>
        <w:jc w:val="both"/>
        <w:rPr>
          <w:rFonts w:cs="Arial"/>
          <w:sz w:val="20"/>
        </w:rPr>
      </w:pPr>
      <w:r w:rsidRPr="007E0291">
        <w:rPr>
          <w:rFonts w:cs="Arial"/>
          <w:b/>
          <w:sz w:val="20"/>
        </w:rPr>
        <w:t>Automobile Liability:</w:t>
      </w:r>
      <w:r w:rsidRPr="007E0291">
        <w:rPr>
          <w:rFonts w:cs="Arial"/>
          <w:sz w:val="20"/>
        </w:rPr>
        <w:t xml:space="preserve"> ISO’s Commercial Automobile Liability coverage form CA 00 01. </w:t>
      </w:r>
    </w:p>
    <w:p w14:paraId="2F4666C2" w14:textId="77777777" w:rsidR="007E0291" w:rsidRPr="007E0291" w:rsidRDefault="007E0291" w:rsidP="002F2F0F">
      <w:pPr>
        <w:jc w:val="both"/>
        <w:rPr>
          <w:rFonts w:cs="Arial"/>
          <w:sz w:val="20"/>
        </w:rPr>
      </w:pPr>
    </w:p>
    <w:p w14:paraId="3AE0E6AF" w14:textId="77777777" w:rsidR="007E0291" w:rsidRPr="007E0291" w:rsidRDefault="007E0291" w:rsidP="002F2F0F">
      <w:pPr>
        <w:numPr>
          <w:ilvl w:val="0"/>
          <w:numId w:val="11"/>
        </w:numPr>
        <w:jc w:val="both"/>
        <w:rPr>
          <w:rFonts w:cs="Arial"/>
          <w:sz w:val="20"/>
        </w:rPr>
      </w:pPr>
      <w:r w:rsidRPr="007E0291">
        <w:rPr>
          <w:rFonts w:cs="Arial"/>
          <w:sz w:val="20"/>
        </w:rPr>
        <w:t xml:space="preserve">Commercial Automobile Liability: Covering any auto (Code 1) for corporate/business owned vehicles, or if Contractor has no owned autos, covering hired (Code 8) and non-owned autos (Code 9), with limits no less than </w:t>
      </w:r>
      <w:r w:rsidRPr="007E0291">
        <w:rPr>
          <w:rFonts w:cs="Arial"/>
          <w:b/>
          <w:sz w:val="20"/>
        </w:rPr>
        <w:t>$1,000,000</w:t>
      </w:r>
      <w:r w:rsidRPr="007E0291">
        <w:rPr>
          <w:rFonts w:cs="Arial"/>
          <w:sz w:val="20"/>
        </w:rPr>
        <w:t xml:space="preserve"> per accident for bodily injury and property damage.</w:t>
      </w:r>
    </w:p>
    <w:p w14:paraId="60FEA8FB" w14:textId="77777777" w:rsidR="007E0291" w:rsidRPr="007E0291" w:rsidRDefault="007E0291" w:rsidP="002F2F0F">
      <w:pPr>
        <w:jc w:val="both"/>
        <w:rPr>
          <w:rFonts w:cs="Arial"/>
          <w:sz w:val="20"/>
        </w:rPr>
      </w:pPr>
    </w:p>
    <w:p w14:paraId="24A5841F" w14:textId="77777777" w:rsidR="007E0291" w:rsidRPr="007E0291" w:rsidRDefault="007E0291" w:rsidP="002F2F0F">
      <w:pPr>
        <w:numPr>
          <w:ilvl w:val="0"/>
          <w:numId w:val="11"/>
        </w:numPr>
        <w:jc w:val="both"/>
        <w:rPr>
          <w:rFonts w:cs="Arial"/>
          <w:sz w:val="20"/>
        </w:rPr>
      </w:pPr>
      <w:r w:rsidRPr="007E0291">
        <w:rPr>
          <w:rFonts w:cs="Arial"/>
          <w:sz w:val="20"/>
        </w:rPr>
        <w:t xml:space="preserve">If no transportation services of any type are provided, and use of a motor vehicle is strictly limited to travel to and from work or work sites, evidence of Personal Auto Policy coverage with limits no less than </w:t>
      </w:r>
      <w:r w:rsidRPr="007E0291">
        <w:rPr>
          <w:rFonts w:cs="Arial"/>
          <w:b/>
          <w:sz w:val="20"/>
        </w:rPr>
        <w:t>$100,000</w:t>
      </w:r>
      <w:r w:rsidRPr="007E0291">
        <w:rPr>
          <w:rFonts w:cs="Arial"/>
          <w:sz w:val="20"/>
        </w:rPr>
        <w:t xml:space="preserve"> per person, </w:t>
      </w:r>
      <w:r w:rsidRPr="007E0291">
        <w:rPr>
          <w:rFonts w:cs="Arial"/>
          <w:b/>
          <w:sz w:val="20"/>
        </w:rPr>
        <w:t xml:space="preserve">$300,000 </w:t>
      </w:r>
      <w:r w:rsidRPr="007E0291">
        <w:rPr>
          <w:rFonts w:cs="Arial"/>
          <w:sz w:val="20"/>
        </w:rPr>
        <w:t xml:space="preserve">each accident, </w:t>
      </w:r>
      <w:r w:rsidRPr="007E0291">
        <w:rPr>
          <w:rFonts w:cs="Arial"/>
          <w:b/>
          <w:sz w:val="20"/>
        </w:rPr>
        <w:t>$50,000</w:t>
      </w:r>
      <w:r w:rsidRPr="007E0291">
        <w:rPr>
          <w:rFonts w:cs="Arial"/>
          <w:sz w:val="20"/>
        </w:rPr>
        <w:t xml:space="preserve"> property damage may be provided in lieu of Commercial Automobile Liability Insurance. </w:t>
      </w:r>
    </w:p>
    <w:p w14:paraId="7CCA520E" w14:textId="77777777" w:rsidR="007E0291" w:rsidRPr="007E0291" w:rsidRDefault="007E0291" w:rsidP="002F2F0F">
      <w:pPr>
        <w:jc w:val="both"/>
        <w:rPr>
          <w:rFonts w:cs="Arial"/>
          <w:sz w:val="20"/>
        </w:rPr>
      </w:pPr>
      <w:r w:rsidRPr="007E0291">
        <w:rPr>
          <w:rFonts w:cs="Arial"/>
          <w:sz w:val="20"/>
        </w:rPr>
        <w:t xml:space="preserve"> </w:t>
      </w:r>
    </w:p>
    <w:p w14:paraId="78BAD726" w14:textId="77777777" w:rsidR="007E0291" w:rsidRPr="007E0291" w:rsidRDefault="007E0291" w:rsidP="002F2F0F">
      <w:pPr>
        <w:numPr>
          <w:ilvl w:val="0"/>
          <w:numId w:val="9"/>
        </w:numPr>
        <w:jc w:val="both"/>
        <w:rPr>
          <w:rFonts w:cs="Arial"/>
          <w:sz w:val="20"/>
        </w:rPr>
      </w:pPr>
      <w:r w:rsidRPr="007E0291">
        <w:rPr>
          <w:rFonts w:cs="Arial"/>
          <w:b/>
          <w:sz w:val="20"/>
        </w:rPr>
        <w:t>Workers’ Compensation Insurance:</w:t>
      </w:r>
      <w:r w:rsidRPr="007E0291">
        <w:rPr>
          <w:rFonts w:cs="Arial"/>
          <w:sz w:val="20"/>
        </w:rPr>
        <w:t xml:space="preserve"> As required by the State of California, with Statutory Limits and Employer’s Liability Insurance with limit of no less than </w:t>
      </w:r>
      <w:r w:rsidRPr="007E0291">
        <w:rPr>
          <w:rFonts w:cs="Arial"/>
          <w:b/>
          <w:sz w:val="20"/>
        </w:rPr>
        <w:t>$1,000,000</w:t>
      </w:r>
      <w:r w:rsidRPr="007E0291">
        <w:rPr>
          <w:rFonts w:cs="Arial"/>
          <w:sz w:val="20"/>
        </w:rPr>
        <w:t xml:space="preserve"> per accident for bodily injury                                                               and disease. </w:t>
      </w:r>
      <w:r w:rsidRPr="007E0291">
        <w:rPr>
          <w:rFonts w:cs="Arial"/>
          <w:i/>
          <w:iCs/>
          <w:sz w:val="20"/>
        </w:rPr>
        <w:t>(Not required if Contractor provides written verification he or she has no employees.)</w:t>
      </w:r>
    </w:p>
    <w:p w14:paraId="32DCB495" w14:textId="77777777" w:rsidR="007E0291" w:rsidRPr="007E0291" w:rsidRDefault="007E0291" w:rsidP="002F2F0F">
      <w:pPr>
        <w:jc w:val="both"/>
        <w:rPr>
          <w:rFonts w:cs="Arial"/>
          <w:sz w:val="20"/>
        </w:rPr>
      </w:pPr>
    </w:p>
    <w:p w14:paraId="580881A2" w14:textId="77777777" w:rsidR="007E0291" w:rsidRPr="007E0291" w:rsidRDefault="007E0291" w:rsidP="002F2F0F">
      <w:pPr>
        <w:jc w:val="both"/>
        <w:rPr>
          <w:rFonts w:cs="Arial"/>
          <w:bCs/>
          <w:sz w:val="20"/>
        </w:rPr>
      </w:pPr>
      <w:r w:rsidRPr="007E0291">
        <w:rPr>
          <w:rFonts w:cs="Arial"/>
          <w:bCs/>
          <w:sz w:val="20"/>
        </w:rPr>
        <w:t>If Contractor maintains broader coverage and/or higher limits than the minimums shown above, the Commission requires and shall be entitled to the broader coverage and/or higher limits maintained by Contractor. Any available insurance proceeds in excess of the specified minimum limits of insurance and coverage shall be available to the Commission.</w:t>
      </w:r>
    </w:p>
    <w:p w14:paraId="596204F5" w14:textId="77777777" w:rsidR="007E0291" w:rsidRPr="007E0291" w:rsidRDefault="007E0291" w:rsidP="002F2F0F">
      <w:pPr>
        <w:jc w:val="both"/>
        <w:rPr>
          <w:rFonts w:cs="Arial"/>
          <w:b/>
          <w:sz w:val="20"/>
        </w:rPr>
      </w:pPr>
    </w:p>
    <w:p w14:paraId="2065146E" w14:textId="723D0E8F" w:rsidR="007E0291" w:rsidRPr="007E0291" w:rsidRDefault="007E0291" w:rsidP="002F2F0F">
      <w:pPr>
        <w:jc w:val="both"/>
        <w:rPr>
          <w:rFonts w:cs="Arial"/>
          <w:bCs/>
          <w:sz w:val="20"/>
        </w:rPr>
      </w:pPr>
      <w:r w:rsidRPr="007E0291">
        <w:rPr>
          <w:rFonts w:cs="Arial"/>
          <w:b/>
          <w:bCs/>
          <w:sz w:val="20"/>
        </w:rPr>
        <w:t xml:space="preserve">B. </w:t>
      </w:r>
      <w:r w:rsidR="00F56E76">
        <w:rPr>
          <w:rFonts w:cs="Arial"/>
          <w:b/>
          <w:bCs/>
          <w:sz w:val="20"/>
        </w:rPr>
        <w:t xml:space="preserve"> </w:t>
      </w:r>
      <w:r w:rsidRPr="007E0291">
        <w:rPr>
          <w:rFonts w:cs="Arial"/>
          <w:b/>
          <w:bCs/>
          <w:sz w:val="20"/>
          <w:u w:val="single"/>
        </w:rPr>
        <w:t>OTHER INSURANCE PROVISIONS</w:t>
      </w:r>
      <w:r w:rsidR="00F56E76">
        <w:rPr>
          <w:rFonts w:cs="Arial"/>
          <w:b/>
          <w:bCs/>
          <w:sz w:val="20"/>
        </w:rPr>
        <w:t xml:space="preserve">:  </w:t>
      </w:r>
      <w:r w:rsidRPr="007E0291">
        <w:rPr>
          <w:rFonts w:cs="Arial"/>
          <w:bCs/>
          <w:sz w:val="20"/>
        </w:rPr>
        <w:t>The insurance policies are to contain, or be endorsed to</w:t>
      </w:r>
      <w:r w:rsidR="00610C20">
        <w:rPr>
          <w:rFonts w:cs="Arial"/>
          <w:bCs/>
          <w:sz w:val="20"/>
        </w:rPr>
        <w:t xml:space="preserve"> </w:t>
      </w:r>
      <w:r w:rsidRPr="007E0291">
        <w:rPr>
          <w:rFonts w:cs="Arial"/>
          <w:bCs/>
          <w:sz w:val="20"/>
        </w:rPr>
        <w:t>contain, the following provisions:</w:t>
      </w:r>
    </w:p>
    <w:p w14:paraId="60CD893D" w14:textId="77777777" w:rsidR="007E0291" w:rsidRPr="007E0291" w:rsidRDefault="007E0291" w:rsidP="002F2F0F">
      <w:pPr>
        <w:jc w:val="both"/>
        <w:rPr>
          <w:rFonts w:cs="Arial"/>
          <w:bCs/>
          <w:sz w:val="20"/>
        </w:rPr>
      </w:pPr>
    </w:p>
    <w:p w14:paraId="4816DBBA" w14:textId="77777777" w:rsidR="007E0291" w:rsidRPr="007E0291" w:rsidRDefault="007E0291" w:rsidP="002F2F0F">
      <w:pPr>
        <w:numPr>
          <w:ilvl w:val="0"/>
          <w:numId w:val="10"/>
        </w:numPr>
        <w:jc w:val="both"/>
        <w:rPr>
          <w:rFonts w:cs="Arial"/>
          <w:sz w:val="20"/>
        </w:rPr>
      </w:pPr>
      <w:r w:rsidRPr="007E0291">
        <w:rPr>
          <w:rFonts w:cs="Arial"/>
          <w:bCs/>
          <w:sz w:val="20"/>
        </w:rPr>
        <w:t>T</w:t>
      </w:r>
      <w:r w:rsidRPr="007E0291">
        <w:rPr>
          <w:rFonts w:cs="Arial"/>
          <w:sz w:val="20"/>
        </w:rPr>
        <w:t xml:space="preserve">he Commission, its officers, officials, employees and volunteers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Contractor’s insurance (at least as broad as ISO Form CG 20 10 11 85 or </w:t>
      </w:r>
      <w:r w:rsidRPr="007E0291">
        <w:rPr>
          <w:rFonts w:cs="Arial"/>
          <w:b/>
          <w:sz w:val="20"/>
          <w:u w:val="single"/>
        </w:rPr>
        <w:t>both</w:t>
      </w:r>
      <w:r w:rsidRPr="007E0291">
        <w:rPr>
          <w:rFonts w:cs="Arial"/>
          <w:sz w:val="20"/>
        </w:rPr>
        <w:t xml:space="preserve"> CG 20 10, CG 20 26, CG 20 33, or CG 20 38 </w:t>
      </w:r>
      <w:r w:rsidRPr="007E0291">
        <w:rPr>
          <w:rFonts w:cs="Arial"/>
          <w:b/>
          <w:sz w:val="20"/>
          <w:u w:val="single"/>
        </w:rPr>
        <w:t>and</w:t>
      </w:r>
      <w:r w:rsidRPr="007E0291">
        <w:rPr>
          <w:rFonts w:cs="Arial"/>
          <w:sz w:val="20"/>
        </w:rPr>
        <w:t xml:space="preserve"> CG 20 37 forms if later revisions used). </w:t>
      </w:r>
    </w:p>
    <w:p w14:paraId="2FF83DFF" w14:textId="77777777" w:rsidR="007E0291" w:rsidRPr="007E0291" w:rsidRDefault="007E0291" w:rsidP="002F2F0F">
      <w:pPr>
        <w:jc w:val="both"/>
        <w:rPr>
          <w:rFonts w:cs="Arial"/>
          <w:sz w:val="20"/>
        </w:rPr>
      </w:pPr>
    </w:p>
    <w:p w14:paraId="616F27CA" w14:textId="77777777" w:rsidR="007E0291" w:rsidRPr="007E0291" w:rsidRDefault="007E0291" w:rsidP="002F2F0F">
      <w:pPr>
        <w:numPr>
          <w:ilvl w:val="0"/>
          <w:numId w:val="10"/>
        </w:numPr>
        <w:jc w:val="both"/>
        <w:rPr>
          <w:rFonts w:cs="Arial"/>
          <w:sz w:val="20"/>
        </w:rPr>
      </w:pPr>
      <w:r w:rsidRPr="007E0291">
        <w:rPr>
          <w:rFonts w:cs="Arial"/>
          <w:sz w:val="20"/>
        </w:rPr>
        <w:t xml:space="preserve">For any claims related to this contract, Contractors insurance coverage shall be primary insurance coverage at least as broad as ISO Form CG 20 01 04 13 as respects the Commission, its officers, officials, employees and volunteers. Any insurance or self-insurance maintained by the Commission, its officers, officials, employees and volunteers shall be excess of Contractor’s insurance and shall not contribute with it. </w:t>
      </w:r>
    </w:p>
    <w:p w14:paraId="00566D84" w14:textId="77777777" w:rsidR="007E0291" w:rsidRPr="007E0291" w:rsidRDefault="007E0291" w:rsidP="002F2F0F">
      <w:pPr>
        <w:jc w:val="both"/>
        <w:rPr>
          <w:rFonts w:cs="Arial"/>
          <w:sz w:val="20"/>
        </w:rPr>
      </w:pPr>
    </w:p>
    <w:p w14:paraId="0EB42178" w14:textId="77777777" w:rsidR="007E0291" w:rsidRPr="007E0291" w:rsidRDefault="007E0291" w:rsidP="002F2F0F">
      <w:pPr>
        <w:numPr>
          <w:ilvl w:val="0"/>
          <w:numId w:val="10"/>
        </w:numPr>
        <w:jc w:val="both"/>
        <w:rPr>
          <w:rFonts w:cs="Arial"/>
          <w:sz w:val="20"/>
        </w:rPr>
      </w:pPr>
      <w:r w:rsidRPr="007E0291">
        <w:rPr>
          <w:rFonts w:cs="Arial"/>
          <w:sz w:val="20"/>
        </w:rPr>
        <w:t xml:space="preserve">Each insurance policy required above shall state that coverage shall not be canceled, except with notice to the Commission. </w:t>
      </w:r>
    </w:p>
    <w:p w14:paraId="2F74BB22" w14:textId="77777777" w:rsidR="007E0291" w:rsidRPr="007E0291" w:rsidRDefault="007E0291" w:rsidP="002F2F0F">
      <w:pPr>
        <w:jc w:val="both"/>
        <w:rPr>
          <w:rFonts w:cs="Arial"/>
          <w:sz w:val="20"/>
        </w:rPr>
      </w:pPr>
    </w:p>
    <w:p w14:paraId="44E22936" w14:textId="0A8ED67E" w:rsidR="007E0291" w:rsidRPr="007E0291" w:rsidRDefault="007E0291" w:rsidP="002F2F0F">
      <w:pPr>
        <w:jc w:val="both"/>
        <w:rPr>
          <w:rFonts w:cs="Arial"/>
          <w:sz w:val="20"/>
        </w:rPr>
      </w:pPr>
      <w:r w:rsidRPr="007E0291">
        <w:rPr>
          <w:rFonts w:cs="Arial"/>
          <w:b/>
          <w:sz w:val="20"/>
        </w:rPr>
        <w:t xml:space="preserve">C. </w:t>
      </w:r>
      <w:r w:rsidR="00F56E76">
        <w:rPr>
          <w:rFonts w:cs="Arial"/>
          <w:b/>
          <w:sz w:val="20"/>
        </w:rPr>
        <w:t xml:space="preserve"> </w:t>
      </w:r>
      <w:r w:rsidRPr="00F56E76">
        <w:rPr>
          <w:rFonts w:cs="Arial"/>
          <w:b/>
          <w:sz w:val="20"/>
          <w:u w:val="single"/>
        </w:rPr>
        <w:t>WAIVER OF SUBROGATION</w:t>
      </w:r>
      <w:r w:rsidRPr="007E0291">
        <w:rPr>
          <w:rFonts w:cs="Arial"/>
          <w:b/>
          <w:sz w:val="20"/>
        </w:rPr>
        <w:t xml:space="preserve">: </w:t>
      </w:r>
      <w:r w:rsidR="00F56E76">
        <w:rPr>
          <w:rFonts w:cs="Arial"/>
          <w:b/>
          <w:sz w:val="20"/>
        </w:rPr>
        <w:t xml:space="preserve"> </w:t>
      </w:r>
      <w:r w:rsidRPr="007E0291">
        <w:rPr>
          <w:rFonts w:cs="Arial"/>
          <w:sz w:val="20"/>
        </w:rPr>
        <w:t>Contractor hereby grants to Commission a waiver of any right to</w:t>
      </w:r>
      <w:r w:rsidR="00E505FD">
        <w:rPr>
          <w:rFonts w:cs="Arial"/>
          <w:sz w:val="20"/>
        </w:rPr>
        <w:t xml:space="preserve"> </w:t>
      </w:r>
      <w:r w:rsidRPr="007E0291">
        <w:rPr>
          <w:rFonts w:cs="Arial"/>
          <w:sz w:val="20"/>
        </w:rPr>
        <w:t>subrogation which any insurer of said Contractor may acquire against the Commission by virtue of the payment of any loss under such insurance. Contractor agrees to obtain any endorsement that may be necessary to affect this waiver of subrogation, but this provision applies regardless of whether or not the Commission has received a waiver of subrogation endorsement from the insurer.</w:t>
      </w:r>
    </w:p>
    <w:p w14:paraId="3353CDEA" w14:textId="77777777" w:rsidR="007E0291" w:rsidRPr="007E0291" w:rsidRDefault="007E0291" w:rsidP="002F2F0F">
      <w:pPr>
        <w:jc w:val="both"/>
        <w:rPr>
          <w:rFonts w:cs="Arial"/>
          <w:sz w:val="20"/>
        </w:rPr>
      </w:pPr>
    </w:p>
    <w:p w14:paraId="310F66EC" w14:textId="77777777" w:rsidR="007E0291" w:rsidRPr="007E0291" w:rsidRDefault="007E0291" w:rsidP="002F2F0F">
      <w:pPr>
        <w:jc w:val="both"/>
        <w:rPr>
          <w:rFonts w:cs="Arial"/>
          <w:sz w:val="20"/>
        </w:rPr>
      </w:pPr>
      <w:r w:rsidRPr="007E0291">
        <w:rPr>
          <w:rFonts w:cs="Arial"/>
          <w:sz w:val="20"/>
        </w:rPr>
        <w:lastRenderedPageBreak/>
        <w:t xml:space="preserve"> </w:t>
      </w:r>
      <w:r w:rsidRPr="007E0291">
        <w:rPr>
          <w:rFonts w:cs="Arial"/>
          <w:sz w:val="20"/>
        </w:rPr>
        <w:tab/>
        <w:t>The Workers’ Compensation policy shall be endorsed with a waiver of subrogation in favor of the Commission for all work performed by the Contractor, its employees, agents and subcontractors.</w:t>
      </w:r>
    </w:p>
    <w:p w14:paraId="36EC2834" w14:textId="77777777" w:rsidR="007E0291" w:rsidRPr="007E0291" w:rsidRDefault="007E0291" w:rsidP="002F2F0F">
      <w:pPr>
        <w:jc w:val="both"/>
        <w:rPr>
          <w:rFonts w:cs="Arial"/>
          <w:sz w:val="20"/>
        </w:rPr>
      </w:pPr>
    </w:p>
    <w:p w14:paraId="1CCF1CC6" w14:textId="67E16AAB" w:rsidR="007E0291" w:rsidRPr="007E0291" w:rsidRDefault="007E0291" w:rsidP="002F2F0F">
      <w:pPr>
        <w:jc w:val="both"/>
        <w:rPr>
          <w:rFonts w:cs="Arial"/>
          <w:sz w:val="20"/>
        </w:rPr>
      </w:pPr>
      <w:r w:rsidRPr="007E0291">
        <w:rPr>
          <w:rFonts w:cs="Arial"/>
          <w:b/>
          <w:sz w:val="20"/>
        </w:rPr>
        <w:t xml:space="preserve">D.  </w:t>
      </w:r>
      <w:r w:rsidRPr="00F56E76">
        <w:rPr>
          <w:rFonts w:cs="Arial"/>
          <w:b/>
          <w:sz w:val="20"/>
          <w:u w:val="single"/>
        </w:rPr>
        <w:t>SELF-INSURED RETENTIONS</w:t>
      </w:r>
      <w:r w:rsidRPr="007E0291">
        <w:rPr>
          <w:rFonts w:cs="Arial"/>
          <w:b/>
          <w:sz w:val="20"/>
        </w:rPr>
        <w:t>:</w:t>
      </w:r>
      <w:r w:rsidR="00F56E76">
        <w:rPr>
          <w:rFonts w:cs="Arial"/>
          <w:b/>
          <w:sz w:val="20"/>
        </w:rPr>
        <w:t xml:space="preserve"> </w:t>
      </w:r>
      <w:r w:rsidRPr="007E0291">
        <w:rPr>
          <w:rFonts w:cs="Arial"/>
          <w:b/>
          <w:sz w:val="20"/>
        </w:rPr>
        <w:t xml:space="preserve"> </w:t>
      </w:r>
      <w:r w:rsidRPr="007E0291">
        <w:rPr>
          <w:rFonts w:cs="Arial"/>
          <w:sz w:val="20"/>
        </w:rPr>
        <w:t xml:space="preserve">Self-insured retentions must be declared to and approved by the Commission. The Commission may require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Commission. </w:t>
      </w:r>
    </w:p>
    <w:p w14:paraId="508F8F27" w14:textId="77777777" w:rsidR="007E0291" w:rsidRPr="007E0291" w:rsidRDefault="007E0291" w:rsidP="002F2F0F">
      <w:pPr>
        <w:jc w:val="both"/>
        <w:rPr>
          <w:rFonts w:cs="Arial"/>
          <w:sz w:val="20"/>
        </w:rPr>
      </w:pPr>
    </w:p>
    <w:p w14:paraId="2E739FFD" w14:textId="2355449C" w:rsidR="007E0291" w:rsidRPr="007E0291" w:rsidRDefault="007E0291" w:rsidP="002F2F0F">
      <w:pPr>
        <w:jc w:val="both"/>
        <w:rPr>
          <w:rFonts w:cs="Arial"/>
          <w:sz w:val="20"/>
        </w:rPr>
      </w:pPr>
      <w:r w:rsidRPr="007E0291">
        <w:rPr>
          <w:rFonts w:cs="Arial"/>
          <w:b/>
          <w:sz w:val="20"/>
        </w:rPr>
        <w:t xml:space="preserve">E.  </w:t>
      </w:r>
      <w:r w:rsidRPr="00F56E76">
        <w:rPr>
          <w:rFonts w:cs="Arial"/>
          <w:b/>
          <w:sz w:val="20"/>
          <w:u w:val="single"/>
        </w:rPr>
        <w:t>ACCEPTABILITY OF INSURERS</w:t>
      </w:r>
      <w:r w:rsidRPr="007E0291">
        <w:rPr>
          <w:rFonts w:cs="Arial"/>
          <w:b/>
          <w:sz w:val="20"/>
        </w:rPr>
        <w:t xml:space="preserve">: </w:t>
      </w:r>
      <w:r w:rsidR="00F56E76">
        <w:rPr>
          <w:rFonts w:cs="Arial"/>
          <w:b/>
          <w:sz w:val="20"/>
        </w:rPr>
        <w:t xml:space="preserve"> </w:t>
      </w:r>
      <w:r w:rsidRPr="007E0291">
        <w:rPr>
          <w:rFonts w:cs="Arial"/>
          <w:sz w:val="20"/>
        </w:rPr>
        <w:t>Insurance is to be placed with insurers authorized to conduct business in the state with a current A.M. Best’s rating of no less than A:VII, unless otherwise acceptable to the Commission.</w:t>
      </w:r>
    </w:p>
    <w:p w14:paraId="24CD7811" w14:textId="77777777" w:rsidR="007E0291" w:rsidRPr="007E0291" w:rsidRDefault="007E0291" w:rsidP="002F2F0F">
      <w:pPr>
        <w:jc w:val="both"/>
        <w:rPr>
          <w:rFonts w:cs="Arial"/>
          <w:sz w:val="20"/>
        </w:rPr>
      </w:pPr>
    </w:p>
    <w:p w14:paraId="7983DEC4" w14:textId="50C90180" w:rsidR="007E0291" w:rsidRPr="007E0291" w:rsidRDefault="007E0291" w:rsidP="002F2F0F">
      <w:pPr>
        <w:jc w:val="both"/>
        <w:rPr>
          <w:rFonts w:cs="Arial"/>
          <w:sz w:val="20"/>
        </w:rPr>
      </w:pPr>
      <w:r w:rsidRPr="007E0291">
        <w:rPr>
          <w:rFonts w:cs="Arial"/>
          <w:b/>
          <w:sz w:val="20"/>
        </w:rPr>
        <w:t xml:space="preserve">F. </w:t>
      </w:r>
      <w:r w:rsidR="00F56E76">
        <w:rPr>
          <w:rFonts w:cs="Arial"/>
          <w:b/>
          <w:sz w:val="20"/>
        </w:rPr>
        <w:t xml:space="preserve"> </w:t>
      </w:r>
      <w:r w:rsidRPr="00F56E76">
        <w:rPr>
          <w:rFonts w:cs="Arial"/>
          <w:b/>
          <w:bCs/>
          <w:iCs/>
          <w:sz w:val="20"/>
          <w:u w:val="single"/>
        </w:rPr>
        <w:t>VERIFICATION OF COVERAGE</w:t>
      </w:r>
      <w:r w:rsidRPr="007E0291">
        <w:rPr>
          <w:rFonts w:cs="Arial"/>
          <w:b/>
          <w:bCs/>
          <w:iCs/>
          <w:sz w:val="20"/>
        </w:rPr>
        <w:t xml:space="preserve">: </w:t>
      </w:r>
      <w:r w:rsidR="00F56E76">
        <w:rPr>
          <w:rFonts w:cs="Arial"/>
          <w:b/>
          <w:bCs/>
          <w:iCs/>
          <w:sz w:val="20"/>
        </w:rPr>
        <w:t xml:space="preserve"> </w:t>
      </w:r>
      <w:r w:rsidRPr="007E0291">
        <w:rPr>
          <w:rFonts w:cs="Arial"/>
          <w:sz w:val="20"/>
        </w:rPr>
        <w:t xml:space="preserve">Contractor shall furnish Commission with original certificates of insurance including all required amendatory endorsements (or copies of the applicable policy language affecting coverage required by this clause) and a copy of the Declarations and Endorsement Page of the CGL policy listing all policy endorsements before work begins. However, failure to obtain the required documents prior to the work beginning shall not waive the Contractor’s obligation to provide them. The Commission reserves the right to require complete, certified copies of all required insurance policies, including endorsements required by these specifications, at any time.  </w:t>
      </w:r>
    </w:p>
    <w:p w14:paraId="5306070E" w14:textId="77777777" w:rsidR="007E0291" w:rsidRPr="007E0291" w:rsidRDefault="007E0291" w:rsidP="002F2F0F">
      <w:pPr>
        <w:jc w:val="both"/>
        <w:rPr>
          <w:rFonts w:cs="Arial"/>
          <w:sz w:val="20"/>
        </w:rPr>
      </w:pPr>
    </w:p>
    <w:p w14:paraId="294975AF" w14:textId="53E7E3C4" w:rsidR="007E0291" w:rsidRPr="007E0291" w:rsidRDefault="007E0291" w:rsidP="002F2F0F">
      <w:pPr>
        <w:jc w:val="both"/>
        <w:rPr>
          <w:rFonts w:cs="Arial"/>
          <w:sz w:val="20"/>
        </w:rPr>
      </w:pPr>
      <w:r w:rsidRPr="007E0291">
        <w:rPr>
          <w:rFonts w:cs="Arial"/>
          <w:b/>
          <w:sz w:val="20"/>
        </w:rPr>
        <w:t xml:space="preserve">G.  </w:t>
      </w:r>
      <w:r w:rsidRPr="00F56E76">
        <w:rPr>
          <w:rFonts w:cs="Arial"/>
          <w:b/>
          <w:sz w:val="20"/>
          <w:u w:val="single"/>
        </w:rPr>
        <w:t>SPECIAL RISKS OR CIRCUMSTANCES</w:t>
      </w:r>
      <w:r w:rsidRPr="007E0291">
        <w:rPr>
          <w:rFonts w:cs="Arial"/>
          <w:b/>
          <w:sz w:val="20"/>
        </w:rPr>
        <w:t xml:space="preserve">: </w:t>
      </w:r>
      <w:r w:rsidR="00F56E76">
        <w:rPr>
          <w:rFonts w:cs="Arial"/>
          <w:b/>
          <w:sz w:val="20"/>
        </w:rPr>
        <w:t xml:space="preserve"> </w:t>
      </w:r>
      <w:r w:rsidRPr="007E0291">
        <w:rPr>
          <w:rFonts w:cs="Arial"/>
          <w:sz w:val="20"/>
        </w:rPr>
        <w:t>Commission reserves the right to modify these requirements,   including limits, based on the nature of the risk, prior experience, insurer, coverage, or other special circumstances.</w:t>
      </w:r>
    </w:p>
    <w:p w14:paraId="02348D00" w14:textId="77777777" w:rsidR="007E0291" w:rsidRPr="007E0291" w:rsidRDefault="007E0291" w:rsidP="002F2F0F">
      <w:pPr>
        <w:jc w:val="both"/>
        <w:rPr>
          <w:rFonts w:cs="Arial"/>
          <w:sz w:val="20"/>
        </w:rPr>
      </w:pPr>
    </w:p>
    <w:p w14:paraId="3511E4FC" w14:textId="00355AC0" w:rsidR="007E0291" w:rsidRDefault="007E0291" w:rsidP="002F2F0F">
      <w:pPr>
        <w:jc w:val="both"/>
        <w:rPr>
          <w:rFonts w:cs="Arial"/>
          <w:sz w:val="20"/>
        </w:rPr>
      </w:pPr>
      <w:r w:rsidRPr="007E0291">
        <w:rPr>
          <w:rFonts w:cs="Arial"/>
          <w:b/>
          <w:sz w:val="20"/>
        </w:rPr>
        <w:t xml:space="preserve">H.  </w:t>
      </w:r>
      <w:r w:rsidRPr="00F56E76">
        <w:rPr>
          <w:rFonts w:cs="Arial"/>
          <w:b/>
          <w:sz w:val="20"/>
          <w:u w:val="single"/>
        </w:rPr>
        <w:t>SUBCONTRACTORS</w:t>
      </w:r>
      <w:r w:rsidRPr="007E0291">
        <w:rPr>
          <w:rFonts w:cs="Arial"/>
          <w:b/>
          <w:sz w:val="20"/>
        </w:rPr>
        <w:t xml:space="preserve">: </w:t>
      </w:r>
      <w:r w:rsidR="00F56E76">
        <w:rPr>
          <w:rFonts w:cs="Arial"/>
          <w:b/>
          <w:sz w:val="20"/>
        </w:rPr>
        <w:t xml:space="preserve"> </w:t>
      </w:r>
      <w:r w:rsidRPr="007E0291">
        <w:rPr>
          <w:rFonts w:cs="Arial"/>
          <w:sz w:val="20"/>
        </w:rPr>
        <w:t xml:space="preserve">Contractor shall include all subcontractors as insured under its policies or require all subcontractors to be insured under their own policies.  If subcontractors are insured under their own policies, they shall be subject to all the requirements stated herein, including providing the Commission certificates of insurance and endorsements </w:t>
      </w:r>
      <w:r w:rsidRPr="007E0291">
        <w:rPr>
          <w:rFonts w:cs="Arial"/>
          <w:b/>
          <w:sz w:val="20"/>
          <w:u w:val="single"/>
        </w:rPr>
        <w:t>before</w:t>
      </w:r>
      <w:r w:rsidRPr="007E0291">
        <w:rPr>
          <w:rFonts w:cs="Arial"/>
          <w:sz w:val="20"/>
        </w:rPr>
        <w:t xml:space="preserve"> beginning work under this contract.</w:t>
      </w:r>
      <w:r w:rsidR="004860AC">
        <w:rPr>
          <w:rFonts w:cs="Arial"/>
          <w:sz w:val="20"/>
        </w:rPr>
        <w:t xml:space="preserve"> </w:t>
      </w:r>
      <w:r w:rsidR="004860AC">
        <w:rPr>
          <w:rFonts w:cs="Arial"/>
          <w:sz w:val="20"/>
        </w:rPr>
        <w:tab/>
      </w:r>
      <w:r w:rsidR="004860AC">
        <w:rPr>
          <w:rFonts w:cs="Arial"/>
          <w:sz w:val="20"/>
        </w:rPr>
        <w:tab/>
      </w:r>
      <w:r w:rsidR="004860AC">
        <w:rPr>
          <w:rFonts w:cs="Arial"/>
          <w:sz w:val="20"/>
        </w:rPr>
        <w:tab/>
      </w:r>
      <w:r w:rsidR="004860AC">
        <w:rPr>
          <w:rFonts w:cs="Arial"/>
          <w:sz w:val="20"/>
        </w:rPr>
        <w:tab/>
      </w:r>
      <w:r w:rsidR="004860AC">
        <w:rPr>
          <w:rFonts w:cs="Arial"/>
          <w:sz w:val="20"/>
        </w:rPr>
        <w:tab/>
      </w:r>
      <w:r w:rsidR="004860AC">
        <w:rPr>
          <w:rFonts w:cs="Arial"/>
          <w:sz w:val="20"/>
        </w:rPr>
        <w:tab/>
      </w:r>
      <w:r w:rsidR="004860AC">
        <w:rPr>
          <w:rFonts w:cs="Arial"/>
          <w:sz w:val="20"/>
        </w:rPr>
        <w:tab/>
      </w:r>
    </w:p>
    <w:p w14:paraId="0A8A62EE" w14:textId="77777777" w:rsidR="004860AC" w:rsidRPr="007E0291" w:rsidRDefault="004860AC" w:rsidP="007E0291">
      <w:pPr>
        <w:rPr>
          <w:rFonts w:cs="Arial"/>
          <w:sz w:val="20"/>
        </w:rPr>
      </w:pPr>
    </w:p>
    <w:p w14:paraId="7A020499" w14:textId="77777777" w:rsidR="007E0291" w:rsidRPr="007E0291" w:rsidRDefault="007E0291" w:rsidP="007E0291">
      <w:pPr>
        <w:rPr>
          <w:rFonts w:cs="Arial"/>
          <w:sz w:val="20"/>
        </w:rPr>
      </w:pPr>
    </w:p>
    <w:p w14:paraId="3A774E01" w14:textId="77777777" w:rsidR="00C54302" w:rsidRDefault="007E0291" w:rsidP="007E0291">
      <w:pPr>
        <w:rPr>
          <w:rFonts w:cs="Arial"/>
          <w:sz w:val="20"/>
        </w:rPr>
        <w:sectPr w:rsidR="00C54302" w:rsidSect="007B3055">
          <w:headerReference w:type="default" r:id="rId11"/>
          <w:pgSz w:w="12240" w:h="15840" w:code="1"/>
          <w:pgMar w:top="1008" w:right="720" w:bottom="1152" w:left="720" w:header="288" w:footer="720" w:gutter="0"/>
          <w:cols w:space="720"/>
          <w:noEndnote/>
        </w:sectPr>
      </w:pPr>
      <w:r w:rsidRPr="007E0291">
        <w:rPr>
          <w:rFonts w:cs="Arial"/>
          <w:sz w:val="20"/>
        </w:rPr>
        <w:br w:type="page"/>
      </w:r>
    </w:p>
    <w:p w14:paraId="0DF84FE9" w14:textId="77777777" w:rsidR="007E0291" w:rsidRDefault="007E0291" w:rsidP="002F2F0F">
      <w:pPr>
        <w:tabs>
          <w:tab w:val="left" w:pos="6144"/>
        </w:tabs>
        <w:jc w:val="both"/>
        <w:rPr>
          <w:rFonts w:cs="Arial"/>
          <w:sz w:val="20"/>
        </w:rPr>
      </w:pPr>
      <w:r w:rsidRPr="007E0291">
        <w:rPr>
          <w:rFonts w:cs="Arial"/>
          <w:sz w:val="20"/>
        </w:rPr>
        <w:lastRenderedPageBreak/>
        <w:t>Unless indicated otherwise herein, the Contractor shall furnish all labor, materials, transportation, supervision and management, and pay all taxes required to complete the project described below:</w:t>
      </w:r>
    </w:p>
    <w:p w14:paraId="0A1E656E" w14:textId="77777777" w:rsidR="00A75071" w:rsidRDefault="00A75071" w:rsidP="002F2F0F">
      <w:pPr>
        <w:tabs>
          <w:tab w:val="left" w:pos="6144"/>
        </w:tabs>
        <w:jc w:val="both"/>
        <w:rPr>
          <w:rFonts w:cs="Arial"/>
          <w:sz w:val="20"/>
        </w:rPr>
      </w:pPr>
    </w:p>
    <w:p w14:paraId="4B25E0E3" w14:textId="77777777" w:rsidR="007F1F9E" w:rsidRPr="002E3F5F" w:rsidRDefault="007F1F9E" w:rsidP="002F2F0F">
      <w:pPr>
        <w:spacing w:after="120" w:line="259" w:lineRule="auto"/>
        <w:jc w:val="both"/>
        <w:rPr>
          <w:rFonts w:eastAsia="Calibri" w:cs="Arial"/>
          <w:b/>
          <w:sz w:val="20"/>
          <w:u w:val="single"/>
        </w:rPr>
      </w:pPr>
      <w:r w:rsidRPr="002E3F5F">
        <w:rPr>
          <w:rFonts w:eastAsia="Calibri" w:cs="Arial"/>
          <w:b/>
          <w:sz w:val="20"/>
          <w:u w:val="single"/>
        </w:rPr>
        <w:t>Contractor’s Responsibilities</w:t>
      </w:r>
    </w:p>
    <w:p w14:paraId="0A9004FA" w14:textId="77777777" w:rsidR="00F56E76" w:rsidRDefault="00F56E76" w:rsidP="002F2F0F">
      <w:pPr>
        <w:spacing w:after="160" w:line="259" w:lineRule="auto"/>
        <w:jc w:val="both"/>
        <w:rPr>
          <w:rFonts w:eastAsia="Calibri" w:cs="Arial"/>
          <w:sz w:val="20"/>
        </w:rPr>
      </w:pPr>
    </w:p>
    <w:p w14:paraId="26D0717E" w14:textId="5FEB15CE" w:rsidR="00F56E76" w:rsidRDefault="00F56E76" w:rsidP="002F2F0F">
      <w:pPr>
        <w:spacing w:after="160" w:line="259" w:lineRule="auto"/>
        <w:jc w:val="both"/>
        <w:rPr>
          <w:rFonts w:eastAsia="Calibri" w:cs="Arial"/>
          <w:sz w:val="20"/>
        </w:rPr>
      </w:pPr>
      <w:r w:rsidRPr="000C529E">
        <w:rPr>
          <w:rFonts w:eastAsia="Calibri" w:cs="Arial"/>
          <w:sz w:val="20"/>
          <w:highlight w:val="yellow"/>
        </w:rPr>
        <w:t>[</w:t>
      </w:r>
      <w:r w:rsidR="000C529E">
        <w:rPr>
          <w:rFonts w:eastAsia="Calibri" w:cs="Arial"/>
          <w:sz w:val="20"/>
          <w:highlight w:val="yellow"/>
        </w:rPr>
        <w:t>Insert t</w:t>
      </w:r>
      <w:r w:rsidRPr="000C529E">
        <w:rPr>
          <w:rFonts w:eastAsia="Calibri" w:cs="Arial"/>
          <w:sz w:val="20"/>
          <w:highlight w:val="yellow"/>
        </w:rPr>
        <w:t>ext]</w:t>
      </w:r>
    </w:p>
    <w:p w14:paraId="716F3E8A" w14:textId="04339702" w:rsidR="00C92274" w:rsidRDefault="00C92274" w:rsidP="002F2F0F">
      <w:pPr>
        <w:tabs>
          <w:tab w:val="left" w:pos="6144"/>
        </w:tabs>
        <w:jc w:val="both"/>
        <w:rPr>
          <w:rFonts w:cs="Arial"/>
          <w:sz w:val="20"/>
        </w:rPr>
      </w:pPr>
    </w:p>
    <w:p w14:paraId="4A34E5C4" w14:textId="77777777" w:rsidR="000C529E" w:rsidRPr="007A7909" w:rsidRDefault="000C529E" w:rsidP="002F2F0F">
      <w:pPr>
        <w:tabs>
          <w:tab w:val="left" w:pos="6144"/>
        </w:tabs>
        <w:jc w:val="both"/>
        <w:rPr>
          <w:rFonts w:cs="Arial"/>
          <w:sz w:val="20"/>
        </w:rPr>
      </w:pPr>
    </w:p>
    <w:p w14:paraId="53BF3130" w14:textId="77777777" w:rsidR="007F1F9E" w:rsidRPr="002E3F5F" w:rsidRDefault="007F1F9E" w:rsidP="002F2F0F">
      <w:pPr>
        <w:spacing w:after="120" w:line="259" w:lineRule="auto"/>
        <w:jc w:val="both"/>
        <w:rPr>
          <w:rFonts w:eastAsia="Calibri" w:cs="Arial"/>
          <w:b/>
          <w:sz w:val="20"/>
          <w:u w:val="single"/>
        </w:rPr>
      </w:pPr>
      <w:r w:rsidRPr="002E3F5F">
        <w:rPr>
          <w:rFonts w:eastAsia="Calibri" w:cs="Arial"/>
          <w:b/>
          <w:sz w:val="20"/>
          <w:u w:val="single"/>
        </w:rPr>
        <w:t>Commission Responsibilities</w:t>
      </w:r>
    </w:p>
    <w:p w14:paraId="29C5448E" w14:textId="77777777" w:rsidR="00FF7A84" w:rsidRPr="00C3657F" w:rsidRDefault="00FF7A84" w:rsidP="00FF7A84">
      <w:pPr>
        <w:pStyle w:val="ListParagraph"/>
        <w:numPr>
          <w:ilvl w:val="0"/>
          <w:numId w:val="19"/>
        </w:numPr>
        <w:tabs>
          <w:tab w:val="left" w:pos="6144"/>
        </w:tabs>
        <w:ind w:left="360"/>
        <w:jc w:val="both"/>
        <w:rPr>
          <w:rFonts w:cs="Arial"/>
          <w:sz w:val="20"/>
        </w:rPr>
      </w:pPr>
      <w:r w:rsidRPr="00C3657F">
        <w:rPr>
          <w:rFonts w:cs="Arial"/>
          <w:sz w:val="20"/>
        </w:rPr>
        <w:t>Commission staff shall participate in requested interviews and meetings and provide contractor with all requested information.</w:t>
      </w:r>
    </w:p>
    <w:p w14:paraId="0FE3D774" w14:textId="77777777" w:rsidR="00FF7A84" w:rsidRPr="00C3657F" w:rsidRDefault="00FF7A84" w:rsidP="00FF7A84">
      <w:pPr>
        <w:pStyle w:val="ListParagraph"/>
        <w:numPr>
          <w:ilvl w:val="0"/>
          <w:numId w:val="19"/>
        </w:numPr>
        <w:tabs>
          <w:tab w:val="left" w:pos="6144"/>
        </w:tabs>
        <w:ind w:left="360"/>
        <w:jc w:val="both"/>
        <w:rPr>
          <w:rFonts w:cs="Arial"/>
          <w:sz w:val="20"/>
        </w:rPr>
      </w:pPr>
      <w:r w:rsidRPr="00C3657F">
        <w:rPr>
          <w:rFonts w:cs="Arial"/>
          <w:sz w:val="20"/>
        </w:rPr>
        <w:t xml:space="preserve">Commission staff will allocate adequate work time and effort to ensure the goals of the project are met. </w:t>
      </w:r>
    </w:p>
    <w:p w14:paraId="32CD24C7" w14:textId="77777777" w:rsidR="00FF7A84" w:rsidRPr="00C3657F" w:rsidRDefault="00FF7A84" w:rsidP="00FF7A84">
      <w:pPr>
        <w:pStyle w:val="ListParagraph"/>
        <w:numPr>
          <w:ilvl w:val="0"/>
          <w:numId w:val="19"/>
        </w:numPr>
        <w:tabs>
          <w:tab w:val="left" w:pos="6144"/>
        </w:tabs>
        <w:ind w:left="360"/>
        <w:jc w:val="both"/>
        <w:rPr>
          <w:rFonts w:cs="Arial"/>
          <w:sz w:val="20"/>
        </w:rPr>
      </w:pPr>
      <w:r w:rsidRPr="00C3657F">
        <w:rPr>
          <w:rFonts w:cs="Arial"/>
          <w:sz w:val="20"/>
        </w:rPr>
        <w:t>Commission staff will process approved invoices and submit to Butte County Auditor within 14 business days of receipt.</w:t>
      </w:r>
    </w:p>
    <w:p w14:paraId="692C6C6E" w14:textId="77777777" w:rsidR="008D105E" w:rsidRDefault="008D105E" w:rsidP="00B22EBA">
      <w:pPr>
        <w:tabs>
          <w:tab w:val="left" w:pos="6144"/>
        </w:tabs>
        <w:jc w:val="both"/>
        <w:rPr>
          <w:rFonts w:cs="Arial"/>
          <w:color w:val="FF0000"/>
          <w:sz w:val="20"/>
        </w:rPr>
      </w:pPr>
    </w:p>
    <w:p w14:paraId="235DAE55" w14:textId="13DC4ED8" w:rsidR="00B22EBA" w:rsidRPr="00B22EBA" w:rsidRDefault="00B22EBA" w:rsidP="00B22EBA">
      <w:pPr>
        <w:tabs>
          <w:tab w:val="left" w:pos="6144"/>
        </w:tabs>
        <w:jc w:val="both"/>
        <w:rPr>
          <w:rFonts w:cs="Arial"/>
          <w:color w:val="FF0000"/>
          <w:sz w:val="20"/>
        </w:rPr>
        <w:sectPr w:rsidR="00B22EBA" w:rsidRPr="00B22EBA" w:rsidSect="007B3055">
          <w:headerReference w:type="default" r:id="rId12"/>
          <w:pgSz w:w="12240" w:h="15840" w:code="1"/>
          <w:pgMar w:top="1008" w:right="720" w:bottom="1152" w:left="720" w:header="288" w:footer="720" w:gutter="0"/>
          <w:cols w:space="720"/>
          <w:noEndnote/>
        </w:sectPr>
      </w:pPr>
    </w:p>
    <w:tbl>
      <w:tblPr>
        <w:tblW w:w="21072" w:type="dxa"/>
        <w:tblInd w:w="180" w:type="dxa"/>
        <w:tblLook w:val="04A0" w:firstRow="1" w:lastRow="0" w:firstColumn="1" w:lastColumn="0" w:noHBand="0" w:noVBand="1"/>
      </w:tblPr>
      <w:tblGrid>
        <w:gridCol w:w="630"/>
        <w:gridCol w:w="3464"/>
        <w:gridCol w:w="1350"/>
        <w:gridCol w:w="4996"/>
        <w:gridCol w:w="5352"/>
        <w:gridCol w:w="5280"/>
      </w:tblGrid>
      <w:tr w:rsidR="005A45BD" w:rsidRPr="005A45BD" w14:paraId="03B1C111" w14:textId="77777777" w:rsidTr="00082C7E">
        <w:trPr>
          <w:gridAfter w:val="2"/>
          <w:wAfter w:w="10632" w:type="dxa"/>
          <w:trHeight w:val="360"/>
        </w:trPr>
        <w:tc>
          <w:tcPr>
            <w:tcW w:w="5444" w:type="dxa"/>
            <w:gridSpan w:val="3"/>
            <w:tcBorders>
              <w:top w:val="nil"/>
              <w:left w:val="nil"/>
              <w:bottom w:val="nil"/>
              <w:right w:val="nil"/>
            </w:tcBorders>
            <w:shd w:val="clear" w:color="auto" w:fill="auto"/>
            <w:vAlign w:val="bottom"/>
            <w:hideMark/>
          </w:tcPr>
          <w:p w14:paraId="3594A2FA" w14:textId="77777777" w:rsidR="005433BB" w:rsidRDefault="005433BB" w:rsidP="00346383">
            <w:pPr>
              <w:rPr>
                <w:rFonts w:cs="Arial"/>
                <w:b/>
                <w:bCs/>
                <w:color w:val="FF0000"/>
                <w:sz w:val="20"/>
                <w:highlight w:val="yellow"/>
              </w:rPr>
            </w:pPr>
          </w:p>
          <w:p w14:paraId="3F400FC3" w14:textId="77777777" w:rsidR="005433BB" w:rsidRDefault="005433BB" w:rsidP="00346383">
            <w:pPr>
              <w:rPr>
                <w:rFonts w:cs="Arial"/>
                <w:b/>
                <w:bCs/>
                <w:color w:val="FF0000"/>
                <w:sz w:val="20"/>
                <w:highlight w:val="yellow"/>
              </w:rPr>
            </w:pPr>
          </w:p>
          <w:p w14:paraId="28F856D9" w14:textId="77777777" w:rsidR="00E776B6" w:rsidRDefault="00E776B6" w:rsidP="00346383">
            <w:pPr>
              <w:rPr>
                <w:rFonts w:cs="Arial"/>
                <w:b/>
                <w:bCs/>
                <w:color w:val="FF0000"/>
                <w:sz w:val="20"/>
                <w:highlight w:val="yellow"/>
              </w:rPr>
            </w:pPr>
          </w:p>
          <w:p w14:paraId="79363382" w14:textId="77777777" w:rsidR="00E776B6" w:rsidRDefault="00E776B6" w:rsidP="00346383">
            <w:pPr>
              <w:rPr>
                <w:rFonts w:cs="Arial"/>
                <w:b/>
                <w:bCs/>
                <w:color w:val="FF0000"/>
                <w:sz w:val="20"/>
                <w:highlight w:val="yellow"/>
              </w:rPr>
            </w:pPr>
          </w:p>
          <w:p w14:paraId="20259D9E" w14:textId="2D783FD9" w:rsidR="000545AA" w:rsidRPr="005A45BD" w:rsidRDefault="00346383" w:rsidP="00346383">
            <w:pPr>
              <w:rPr>
                <w:rFonts w:cs="Arial"/>
                <w:b/>
                <w:bCs/>
                <w:color w:val="FF0000"/>
                <w:sz w:val="20"/>
                <w:highlight w:val="yellow"/>
              </w:rPr>
            </w:pPr>
            <w:r w:rsidRPr="005A45BD">
              <w:rPr>
                <w:rFonts w:cs="Arial"/>
                <w:b/>
                <w:bCs/>
                <w:color w:val="FF0000"/>
                <w:sz w:val="20"/>
                <w:highlight w:val="yellow"/>
              </w:rPr>
              <w:t>[Contractor]</w:t>
            </w:r>
          </w:p>
        </w:tc>
        <w:tc>
          <w:tcPr>
            <w:tcW w:w="4996" w:type="dxa"/>
            <w:tcBorders>
              <w:top w:val="nil"/>
              <w:left w:val="nil"/>
              <w:bottom w:val="nil"/>
              <w:right w:val="nil"/>
            </w:tcBorders>
            <w:shd w:val="clear" w:color="000000" w:fill="FFFFFF"/>
            <w:hideMark/>
          </w:tcPr>
          <w:p w14:paraId="5E1C6DEB" w14:textId="77777777" w:rsidR="000545AA" w:rsidRPr="005A45BD" w:rsidRDefault="000545AA" w:rsidP="007A7909">
            <w:pPr>
              <w:jc w:val="center"/>
              <w:rPr>
                <w:rFonts w:cs="Arial"/>
                <w:color w:val="FF0000"/>
                <w:sz w:val="20"/>
                <w:highlight w:val="yellow"/>
              </w:rPr>
            </w:pPr>
            <w:r w:rsidRPr="005A45BD">
              <w:rPr>
                <w:rFonts w:cs="Arial"/>
                <w:color w:val="FF0000"/>
                <w:sz w:val="20"/>
                <w:highlight w:val="yellow"/>
              </w:rPr>
              <w:t> </w:t>
            </w:r>
          </w:p>
        </w:tc>
      </w:tr>
      <w:tr w:rsidR="005A45BD" w:rsidRPr="005A45BD" w14:paraId="760D4C7F" w14:textId="77777777" w:rsidTr="00082C7E">
        <w:trPr>
          <w:gridAfter w:val="2"/>
          <w:wAfter w:w="10632" w:type="dxa"/>
          <w:trHeight w:val="495"/>
        </w:trPr>
        <w:tc>
          <w:tcPr>
            <w:tcW w:w="5444" w:type="dxa"/>
            <w:gridSpan w:val="3"/>
            <w:tcBorders>
              <w:top w:val="nil"/>
              <w:left w:val="nil"/>
              <w:bottom w:val="single" w:sz="12" w:space="0" w:color="339966"/>
              <w:right w:val="nil"/>
            </w:tcBorders>
            <w:shd w:val="clear" w:color="auto" w:fill="auto"/>
            <w:vAlign w:val="center"/>
            <w:hideMark/>
          </w:tcPr>
          <w:p w14:paraId="554863D8" w14:textId="6EDAE9E0" w:rsidR="000545AA" w:rsidRPr="005A45BD" w:rsidRDefault="00346383" w:rsidP="00346383">
            <w:pPr>
              <w:rPr>
                <w:rFonts w:cs="Arial"/>
                <w:b/>
                <w:bCs/>
                <w:color w:val="FF0000"/>
                <w:sz w:val="20"/>
                <w:highlight w:val="yellow"/>
                <w:u w:val="single"/>
              </w:rPr>
            </w:pPr>
            <w:r w:rsidRPr="005A45BD">
              <w:rPr>
                <w:rFonts w:cs="Arial"/>
                <w:b/>
                <w:bCs/>
                <w:color w:val="FF0000"/>
                <w:sz w:val="20"/>
                <w:highlight w:val="yellow"/>
                <w:u w:val="single"/>
              </w:rPr>
              <w:t>[Program]</w:t>
            </w:r>
          </w:p>
        </w:tc>
        <w:tc>
          <w:tcPr>
            <w:tcW w:w="4996" w:type="dxa"/>
            <w:tcBorders>
              <w:top w:val="nil"/>
              <w:left w:val="nil"/>
              <w:bottom w:val="single" w:sz="12" w:space="0" w:color="339966"/>
              <w:right w:val="nil"/>
            </w:tcBorders>
            <w:shd w:val="clear" w:color="000000" w:fill="FFFFFF"/>
            <w:hideMark/>
          </w:tcPr>
          <w:p w14:paraId="552B37EC" w14:textId="77777777" w:rsidR="000545AA" w:rsidRPr="005A45BD" w:rsidRDefault="000545AA" w:rsidP="007A7909">
            <w:pPr>
              <w:jc w:val="center"/>
              <w:rPr>
                <w:rFonts w:cs="Arial"/>
                <w:color w:val="FF0000"/>
                <w:sz w:val="20"/>
                <w:highlight w:val="yellow"/>
              </w:rPr>
            </w:pPr>
            <w:r w:rsidRPr="005A45BD">
              <w:rPr>
                <w:rFonts w:cs="Arial"/>
                <w:color w:val="FF0000"/>
                <w:sz w:val="20"/>
                <w:highlight w:val="yellow"/>
              </w:rPr>
              <w:t> </w:t>
            </w:r>
          </w:p>
        </w:tc>
      </w:tr>
      <w:tr w:rsidR="00082C7E" w:rsidRPr="002F2F0F" w14:paraId="541E92C3" w14:textId="77777777" w:rsidTr="00082C7E">
        <w:trPr>
          <w:gridAfter w:val="2"/>
          <w:wAfter w:w="10632" w:type="dxa"/>
          <w:trHeight w:val="492"/>
        </w:trPr>
        <w:tc>
          <w:tcPr>
            <w:tcW w:w="630" w:type="dxa"/>
            <w:tcBorders>
              <w:top w:val="nil"/>
              <w:left w:val="single" w:sz="12" w:space="0" w:color="339966"/>
              <w:bottom w:val="single" w:sz="4" w:space="0" w:color="339966"/>
              <w:right w:val="single" w:sz="4" w:space="0" w:color="339966"/>
            </w:tcBorders>
            <w:shd w:val="clear" w:color="auto" w:fill="auto"/>
            <w:vAlign w:val="center"/>
          </w:tcPr>
          <w:p w14:paraId="773C9653" w14:textId="265322C4" w:rsidR="00082C7E" w:rsidRPr="00A629CF" w:rsidRDefault="00082C7E" w:rsidP="00082C7E">
            <w:pPr>
              <w:rPr>
                <w:rFonts w:cs="Arial"/>
                <w:color w:val="FF0000"/>
                <w:sz w:val="20"/>
              </w:rPr>
            </w:pPr>
          </w:p>
        </w:tc>
        <w:tc>
          <w:tcPr>
            <w:tcW w:w="3464" w:type="dxa"/>
            <w:tcBorders>
              <w:top w:val="nil"/>
              <w:left w:val="nil"/>
              <w:bottom w:val="single" w:sz="4" w:space="0" w:color="339966"/>
              <w:right w:val="nil"/>
            </w:tcBorders>
            <w:shd w:val="clear" w:color="auto" w:fill="auto"/>
            <w:vAlign w:val="center"/>
          </w:tcPr>
          <w:p w14:paraId="6A5FE776" w14:textId="215AB478" w:rsidR="00082C7E" w:rsidRPr="00A629CF" w:rsidRDefault="00082C7E" w:rsidP="00082C7E">
            <w:pPr>
              <w:rPr>
                <w:rFonts w:cs="Arial"/>
                <w:b/>
                <w:iCs/>
                <w:color w:val="FF0000"/>
                <w:sz w:val="20"/>
              </w:rPr>
            </w:pPr>
            <w:r w:rsidRPr="000736A5">
              <w:rPr>
                <w:rFonts w:cs="Arial"/>
                <w:b/>
                <w:iCs/>
                <w:sz w:val="20"/>
              </w:rPr>
              <w:t>Budget Line Item</w:t>
            </w:r>
          </w:p>
        </w:tc>
        <w:tc>
          <w:tcPr>
            <w:tcW w:w="1350" w:type="dxa"/>
            <w:tcBorders>
              <w:top w:val="nil"/>
              <w:left w:val="single" w:sz="8" w:space="0" w:color="339966"/>
              <w:bottom w:val="single" w:sz="4" w:space="0" w:color="339966"/>
              <w:right w:val="single" w:sz="12" w:space="0" w:color="339966"/>
            </w:tcBorders>
            <w:shd w:val="clear" w:color="auto" w:fill="auto"/>
            <w:vAlign w:val="center"/>
            <w:hideMark/>
          </w:tcPr>
          <w:p w14:paraId="7C3F76B3" w14:textId="798E8999" w:rsidR="00082C7E" w:rsidRPr="00A629CF" w:rsidRDefault="00082C7E" w:rsidP="00082C7E">
            <w:pPr>
              <w:jc w:val="center"/>
              <w:rPr>
                <w:rFonts w:cs="Arial"/>
                <w:color w:val="FF0000"/>
                <w:sz w:val="20"/>
                <w:highlight w:val="yellow"/>
              </w:rPr>
            </w:pPr>
            <w:r w:rsidRPr="000736A5">
              <w:rPr>
                <w:rFonts w:cs="Arial"/>
                <w:sz w:val="20"/>
              </w:rPr>
              <w:t xml:space="preserve">Budget </w:t>
            </w:r>
          </w:p>
        </w:tc>
        <w:tc>
          <w:tcPr>
            <w:tcW w:w="4996" w:type="dxa"/>
            <w:tcBorders>
              <w:top w:val="single" w:sz="12" w:space="0" w:color="339966"/>
              <w:left w:val="nil"/>
              <w:bottom w:val="single" w:sz="4" w:space="0" w:color="339966"/>
              <w:right w:val="single" w:sz="12" w:space="0" w:color="339966"/>
            </w:tcBorders>
            <w:shd w:val="clear" w:color="000000" w:fill="FFFFFF"/>
            <w:vAlign w:val="center"/>
            <w:hideMark/>
          </w:tcPr>
          <w:p w14:paraId="29B9B341" w14:textId="30FA1948" w:rsidR="00082C7E" w:rsidRPr="00A629CF" w:rsidRDefault="00082C7E" w:rsidP="00082C7E">
            <w:pPr>
              <w:ind w:firstLineChars="7" w:firstLine="14"/>
              <w:rPr>
                <w:rFonts w:cs="Arial"/>
                <w:b/>
                <w:bCs/>
                <w:i/>
                <w:iCs/>
                <w:color w:val="FF0000"/>
                <w:sz w:val="20"/>
                <w:highlight w:val="yellow"/>
              </w:rPr>
            </w:pPr>
            <w:r w:rsidRPr="000736A5">
              <w:rPr>
                <w:rFonts w:cs="Arial"/>
                <w:b/>
                <w:bCs/>
                <w:iCs/>
                <w:sz w:val="20"/>
              </w:rPr>
              <w:t>Narrative</w:t>
            </w:r>
            <w:r w:rsidRPr="000736A5">
              <w:rPr>
                <w:rFonts w:cs="Arial"/>
                <w:b/>
                <w:bCs/>
                <w:i/>
                <w:iCs/>
                <w:sz w:val="20"/>
              </w:rPr>
              <w:t xml:space="preserve"> </w:t>
            </w:r>
            <w:r w:rsidRPr="000736A5">
              <w:rPr>
                <w:rFonts w:cs="Arial"/>
                <w:i/>
                <w:iCs/>
                <w:sz w:val="20"/>
              </w:rPr>
              <w:t>(explain how dollar amount is the right amount for the Scope of Work, per line item)</w:t>
            </w:r>
          </w:p>
        </w:tc>
      </w:tr>
      <w:tr w:rsidR="00082C7E" w:rsidRPr="002F2F0F" w14:paraId="42991111"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33F12DFD" w14:textId="331EB3B5" w:rsidR="00082C7E" w:rsidRPr="00A629CF" w:rsidRDefault="00082C7E" w:rsidP="00082C7E">
            <w:pPr>
              <w:rPr>
                <w:rFonts w:cs="Arial"/>
                <w:b/>
                <w:color w:val="FF0000"/>
                <w:sz w:val="20"/>
                <w:highlight w:val="yellow"/>
              </w:rPr>
            </w:pPr>
            <w:r w:rsidRPr="000736A5">
              <w:rPr>
                <w:rFonts w:cs="Arial"/>
                <w:b/>
                <w:sz w:val="20"/>
              </w:rPr>
              <w:t>A.</w:t>
            </w:r>
          </w:p>
        </w:tc>
        <w:tc>
          <w:tcPr>
            <w:tcW w:w="9810" w:type="dxa"/>
            <w:gridSpan w:val="3"/>
            <w:tcBorders>
              <w:top w:val="single" w:sz="4" w:space="0" w:color="339966"/>
              <w:left w:val="nil"/>
              <w:bottom w:val="single" w:sz="4" w:space="0" w:color="339966"/>
              <w:right w:val="single" w:sz="12" w:space="0" w:color="339966"/>
            </w:tcBorders>
            <w:shd w:val="clear" w:color="auto" w:fill="auto"/>
            <w:vAlign w:val="bottom"/>
          </w:tcPr>
          <w:p w14:paraId="7D9119D6" w14:textId="4276122A" w:rsidR="00082C7E" w:rsidRPr="00A629CF" w:rsidRDefault="00082C7E" w:rsidP="00082C7E">
            <w:pPr>
              <w:rPr>
                <w:rFonts w:cs="Arial"/>
                <w:color w:val="FF0000"/>
                <w:sz w:val="20"/>
                <w:highlight w:val="yellow"/>
              </w:rPr>
            </w:pPr>
            <w:r w:rsidRPr="000736A5">
              <w:rPr>
                <w:rFonts w:cs="Arial"/>
                <w:b/>
                <w:iCs/>
                <w:sz w:val="20"/>
              </w:rPr>
              <w:t xml:space="preserve">Personnel Expenses </w:t>
            </w:r>
            <w:r w:rsidRPr="000736A5">
              <w:rPr>
                <w:rFonts w:cs="Arial"/>
                <w:i/>
                <w:iCs/>
                <w:sz w:val="20"/>
              </w:rPr>
              <w:t>(list position, FTE % on project, rate)</w:t>
            </w:r>
          </w:p>
        </w:tc>
      </w:tr>
      <w:tr w:rsidR="00082C7E" w:rsidRPr="002F2F0F" w14:paraId="75611B03"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689ADA5A" w14:textId="77777777" w:rsidR="00082C7E" w:rsidRPr="00A629CF" w:rsidRDefault="00082C7E" w:rsidP="00082C7E">
            <w:pPr>
              <w:jc w:val="center"/>
              <w:rPr>
                <w:rFonts w:cs="Arial"/>
                <w:color w:val="FF0000"/>
                <w:sz w:val="20"/>
                <w:highlight w:val="yellow"/>
              </w:rPr>
            </w:pPr>
          </w:p>
        </w:tc>
        <w:tc>
          <w:tcPr>
            <w:tcW w:w="3464" w:type="dxa"/>
            <w:tcBorders>
              <w:top w:val="nil"/>
              <w:left w:val="nil"/>
              <w:bottom w:val="single" w:sz="4" w:space="0" w:color="339966"/>
              <w:right w:val="nil"/>
            </w:tcBorders>
            <w:shd w:val="clear" w:color="auto" w:fill="auto"/>
            <w:vAlign w:val="bottom"/>
          </w:tcPr>
          <w:p w14:paraId="17B7931A" w14:textId="46A3BE88" w:rsidR="00082C7E" w:rsidRPr="00A629CF" w:rsidRDefault="00082C7E" w:rsidP="00082C7E">
            <w:pPr>
              <w:rPr>
                <w:rFonts w:cs="Arial"/>
                <w:color w:val="FF0000"/>
                <w:sz w:val="20"/>
                <w:highlight w:val="yellow"/>
              </w:rPr>
            </w:pP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78930F34" w14:textId="77777777" w:rsidR="00082C7E" w:rsidRPr="00A629CF" w:rsidRDefault="00082C7E" w:rsidP="00082C7E">
            <w:pPr>
              <w:jc w:val="right"/>
              <w:rPr>
                <w:rFonts w:cs="Arial"/>
                <w:color w:val="FF0000"/>
                <w:sz w:val="20"/>
                <w:highlight w:val="yellow"/>
              </w:rPr>
            </w:pPr>
          </w:p>
        </w:tc>
        <w:tc>
          <w:tcPr>
            <w:tcW w:w="4996" w:type="dxa"/>
            <w:tcBorders>
              <w:top w:val="nil"/>
              <w:left w:val="nil"/>
              <w:bottom w:val="single" w:sz="4" w:space="0" w:color="339966"/>
              <w:right w:val="single" w:sz="12" w:space="0" w:color="339966"/>
            </w:tcBorders>
            <w:shd w:val="clear" w:color="000000" w:fill="FFFFFF"/>
            <w:vAlign w:val="bottom"/>
          </w:tcPr>
          <w:p w14:paraId="3CBB3806" w14:textId="12D1491E" w:rsidR="00082C7E" w:rsidRPr="00A629CF" w:rsidRDefault="00082C7E" w:rsidP="00082C7E">
            <w:pPr>
              <w:rPr>
                <w:rFonts w:cs="Arial"/>
                <w:color w:val="FF0000"/>
                <w:sz w:val="20"/>
                <w:highlight w:val="yellow"/>
              </w:rPr>
            </w:pPr>
            <w:r w:rsidRPr="00590D3F">
              <w:rPr>
                <w:rFonts w:cs="Arial"/>
                <w:sz w:val="20"/>
              </w:rPr>
              <w:t>List %FTE, position title, and summary duties</w:t>
            </w:r>
          </w:p>
        </w:tc>
      </w:tr>
      <w:tr w:rsidR="00082C7E" w:rsidRPr="002F2F0F" w14:paraId="5A3741BB"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0530896E" w14:textId="5DE05A45" w:rsidR="00082C7E" w:rsidRPr="00A629CF" w:rsidRDefault="00082C7E" w:rsidP="00082C7E">
            <w:pPr>
              <w:jc w:val="center"/>
              <w:rPr>
                <w:rFonts w:cs="Arial"/>
                <w:color w:val="FF0000"/>
                <w:sz w:val="20"/>
                <w:highlight w:val="yellow"/>
              </w:rPr>
            </w:pPr>
          </w:p>
        </w:tc>
        <w:tc>
          <w:tcPr>
            <w:tcW w:w="3464" w:type="dxa"/>
            <w:tcBorders>
              <w:top w:val="nil"/>
              <w:left w:val="nil"/>
              <w:bottom w:val="single" w:sz="4" w:space="0" w:color="339966"/>
              <w:right w:val="nil"/>
            </w:tcBorders>
            <w:shd w:val="clear" w:color="auto" w:fill="auto"/>
            <w:vAlign w:val="bottom"/>
          </w:tcPr>
          <w:p w14:paraId="3214E2AE" w14:textId="3D2EB8DC" w:rsidR="00082C7E" w:rsidRPr="00A629CF" w:rsidRDefault="00082C7E" w:rsidP="00082C7E">
            <w:pPr>
              <w:rPr>
                <w:rFonts w:cs="Arial"/>
                <w:color w:val="FF0000"/>
                <w:sz w:val="20"/>
                <w:highlight w:val="yellow"/>
              </w:rPr>
            </w:pPr>
            <w:r w:rsidRPr="000736A5">
              <w:rPr>
                <w:rFonts w:cs="Arial"/>
                <w:sz w:val="20"/>
              </w:rPr>
              <w:t xml:space="preserve">  Program Personnel</w:t>
            </w: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6648FD02" w14:textId="21D9571A" w:rsidR="00082C7E" w:rsidRPr="00A629CF" w:rsidRDefault="00082C7E" w:rsidP="00082C7E">
            <w:pPr>
              <w:jc w:val="right"/>
              <w:rPr>
                <w:rFonts w:cs="Arial"/>
                <w:color w:val="FF0000"/>
                <w:sz w:val="20"/>
                <w:highlight w:val="yellow"/>
              </w:rPr>
            </w:pPr>
          </w:p>
        </w:tc>
        <w:tc>
          <w:tcPr>
            <w:tcW w:w="4996" w:type="dxa"/>
            <w:tcBorders>
              <w:top w:val="nil"/>
              <w:left w:val="nil"/>
              <w:bottom w:val="single" w:sz="4" w:space="0" w:color="339966"/>
              <w:right w:val="single" w:sz="12" w:space="0" w:color="339966"/>
            </w:tcBorders>
            <w:shd w:val="clear" w:color="000000" w:fill="FFFFFF"/>
            <w:vAlign w:val="bottom"/>
          </w:tcPr>
          <w:p w14:paraId="191F20BA" w14:textId="44769F20" w:rsidR="00082C7E" w:rsidRPr="00A629CF" w:rsidRDefault="00082C7E" w:rsidP="00082C7E">
            <w:pPr>
              <w:rPr>
                <w:rFonts w:cs="Arial"/>
                <w:color w:val="FF0000"/>
                <w:sz w:val="20"/>
                <w:highlight w:val="yellow"/>
              </w:rPr>
            </w:pPr>
            <w:r w:rsidRPr="00590D3F">
              <w:rPr>
                <w:rFonts w:cs="Arial"/>
                <w:sz w:val="20"/>
              </w:rPr>
              <w:t>List %FTE, position title, and summary duties</w:t>
            </w:r>
          </w:p>
        </w:tc>
      </w:tr>
      <w:tr w:rsidR="00082C7E" w:rsidRPr="002F2F0F" w14:paraId="186640C7"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14E18BB0" w14:textId="3828D8F5" w:rsidR="00082C7E" w:rsidRPr="00A629CF" w:rsidRDefault="00082C7E" w:rsidP="00082C7E">
            <w:pPr>
              <w:jc w:val="center"/>
              <w:rPr>
                <w:rFonts w:cs="Arial"/>
                <w:color w:val="FF0000"/>
                <w:sz w:val="20"/>
                <w:highlight w:val="yellow"/>
              </w:rPr>
            </w:pPr>
          </w:p>
        </w:tc>
        <w:tc>
          <w:tcPr>
            <w:tcW w:w="3464" w:type="dxa"/>
            <w:tcBorders>
              <w:top w:val="nil"/>
              <w:left w:val="nil"/>
              <w:bottom w:val="single" w:sz="4" w:space="0" w:color="339966"/>
              <w:right w:val="nil"/>
            </w:tcBorders>
            <w:shd w:val="clear" w:color="auto" w:fill="auto"/>
            <w:vAlign w:val="bottom"/>
          </w:tcPr>
          <w:p w14:paraId="2BB88FDE" w14:textId="15C358E2" w:rsidR="00082C7E" w:rsidRPr="00A629CF" w:rsidRDefault="00082C7E" w:rsidP="00082C7E">
            <w:pPr>
              <w:rPr>
                <w:rFonts w:cs="Arial"/>
                <w:color w:val="FF0000"/>
                <w:sz w:val="20"/>
                <w:highlight w:val="yellow"/>
              </w:rPr>
            </w:pP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62740293" w14:textId="02F3E455" w:rsidR="00082C7E" w:rsidRPr="00A629CF" w:rsidRDefault="00082C7E" w:rsidP="00082C7E">
            <w:pPr>
              <w:jc w:val="right"/>
              <w:rPr>
                <w:rFonts w:cs="Arial"/>
                <w:color w:val="FF0000"/>
                <w:sz w:val="20"/>
                <w:highlight w:val="yellow"/>
              </w:rPr>
            </w:pPr>
          </w:p>
        </w:tc>
        <w:tc>
          <w:tcPr>
            <w:tcW w:w="4996" w:type="dxa"/>
            <w:tcBorders>
              <w:top w:val="nil"/>
              <w:left w:val="nil"/>
              <w:bottom w:val="single" w:sz="4" w:space="0" w:color="339966"/>
              <w:right w:val="single" w:sz="12" w:space="0" w:color="339966"/>
            </w:tcBorders>
            <w:shd w:val="clear" w:color="000000" w:fill="FFFFFF"/>
            <w:vAlign w:val="bottom"/>
          </w:tcPr>
          <w:p w14:paraId="1793B3D2" w14:textId="023589CE" w:rsidR="00082C7E" w:rsidRPr="00A629CF" w:rsidRDefault="00082C7E" w:rsidP="00082C7E">
            <w:pPr>
              <w:rPr>
                <w:rFonts w:cs="Arial"/>
                <w:color w:val="FF0000"/>
                <w:sz w:val="20"/>
                <w:highlight w:val="yellow"/>
              </w:rPr>
            </w:pPr>
            <w:r w:rsidRPr="00590D3F">
              <w:rPr>
                <w:rFonts w:cs="Arial"/>
                <w:sz w:val="20"/>
              </w:rPr>
              <w:t>List %FTE, position title, and summary duties</w:t>
            </w:r>
          </w:p>
        </w:tc>
      </w:tr>
      <w:tr w:rsidR="00082C7E" w:rsidRPr="002F2F0F" w14:paraId="292BC3F7"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25CFE2B1" w14:textId="5AF4640C" w:rsidR="00082C7E" w:rsidRPr="00A629CF" w:rsidRDefault="00082C7E" w:rsidP="00082C7E">
            <w:pPr>
              <w:jc w:val="center"/>
              <w:rPr>
                <w:rFonts w:cs="Arial"/>
                <w:color w:val="FF0000"/>
                <w:sz w:val="20"/>
                <w:highlight w:val="yellow"/>
              </w:rPr>
            </w:pPr>
          </w:p>
        </w:tc>
        <w:tc>
          <w:tcPr>
            <w:tcW w:w="3464" w:type="dxa"/>
            <w:tcBorders>
              <w:top w:val="nil"/>
              <w:left w:val="nil"/>
              <w:bottom w:val="single" w:sz="4" w:space="0" w:color="339966"/>
              <w:right w:val="nil"/>
            </w:tcBorders>
            <w:shd w:val="clear" w:color="auto" w:fill="auto"/>
            <w:vAlign w:val="bottom"/>
          </w:tcPr>
          <w:p w14:paraId="33387652" w14:textId="1395931B" w:rsidR="00082C7E" w:rsidRPr="00A629CF" w:rsidRDefault="00082C7E" w:rsidP="00082C7E">
            <w:pPr>
              <w:rPr>
                <w:rFonts w:cs="Arial"/>
                <w:b/>
                <w:color w:val="FF0000"/>
                <w:sz w:val="20"/>
                <w:highlight w:val="yellow"/>
              </w:rPr>
            </w:pPr>
            <w:r w:rsidRPr="000736A5">
              <w:rPr>
                <w:rFonts w:cs="Arial"/>
                <w:bCs/>
                <w:iCs/>
                <w:sz w:val="20"/>
              </w:rPr>
              <w:t xml:space="preserve">  Benefits</w:t>
            </w: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181FEF59" w14:textId="1217F4FD" w:rsidR="00082C7E" w:rsidRPr="00A629CF" w:rsidRDefault="00082C7E" w:rsidP="00082C7E">
            <w:pPr>
              <w:jc w:val="right"/>
              <w:rPr>
                <w:rFonts w:cs="Arial"/>
                <w:color w:val="FF0000"/>
                <w:sz w:val="20"/>
                <w:highlight w:val="yellow"/>
              </w:rPr>
            </w:pPr>
          </w:p>
        </w:tc>
        <w:tc>
          <w:tcPr>
            <w:tcW w:w="4996" w:type="dxa"/>
            <w:tcBorders>
              <w:top w:val="nil"/>
              <w:left w:val="nil"/>
              <w:bottom w:val="single" w:sz="4" w:space="0" w:color="339966"/>
              <w:right w:val="single" w:sz="12" w:space="0" w:color="339966"/>
            </w:tcBorders>
            <w:shd w:val="clear" w:color="000000" w:fill="FFFFFF"/>
            <w:vAlign w:val="bottom"/>
          </w:tcPr>
          <w:p w14:paraId="1C2DEEB8" w14:textId="6C392B14" w:rsidR="00082C7E" w:rsidRPr="00A629CF" w:rsidRDefault="00082C7E" w:rsidP="00082C7E">
            <w:pPr>
              <w:rPr>
                <w:rFonts w:cs="Arial"/>
                <w:color w:val="FF0000"/>
                <w:sz w:val="20"/>
                <w:highlight w:val="yellow"/>
              </w:rPr>
            </w:pPr>
            <w:r w:rsidRPr="000736A5">
              <w:rPr>
                <w:rFonts w:cs="Arial"/>
                <w:sz w:val="20"/>
              </w:rPr>
              <w:t>Employer share of health insurance, retirement and payroll taxes</w:t>
            </w:r>
          </w:p>
        </w:tc>
      </w:tr>
      <w:tr w:rsidR="00082C7E" w:rsidRPr="002F2F0F" w14:paraId="731FBC34"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6F8457C3" w14:textId="77777777" w:rsidR="00082C7E" w:rsidRPr="00A629CF" w:rsidRDefault="00082C7E" w:rsidP="00082C7E">
            <w:pPr>
              <w:jc w:val="center"/>
              <w:rPr>
                <w:rFonts w:cs="Arial"/>
                <w:color w:val="FF0000"/>
                <w:sz w:val="20"/>
              </w:rPr>
            </w:pPr>
          </w:p>
        </w:tc>
        <w:tc>
          <w:tcPr>
            <w:tcW w:w="3464" w:type="dxa"/>
            <w:tcBorders>
              <w:top w:val="nil"/>
              <w:left w:val="nil"/>
              <w:bottom w:val="single" w:sz="4" w:space="0" w:color="339966"/>
              <w:right w:val="nil"/>
            </w:tcBorders>
            <w:shd w:val="clear" w:color="auto" w:fill="auto"/>
            <w:vAlign w:val="bottom"/>
          </w:tcPr>
          <w:p w14:paraId="4327D444" w14:textId="77777777" w:rsidR="00082C7E" w:rsidRDefault="00082C7E" w:rsidP="00082C7E">
            <w:pPr>
              <w:rPr>
                <w:rFonts w:cs="Arial"/>
                <w:bCs/>
                <w:iCs/>
                <w:color w:val="FF0000"/>
                <w:sz w:val="20"/>
              </w:rPr>
            </w:pP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6A071B6D" w14:textId="77777777" w:rsidR="00082C7E" w:rsidRPr="00A629CF" w:rsidRDefault="00082C7E" w:rsidP="00082C7E">
            <w:pPr>
              <w:jc w:val="right"/>
              <w:rPr>
                <w:rFonts w:cs="Arial"/>
                <w:bCs/>
                <w:iCs/>
                <w:color w:val="FF0000"/>
                <w:sz w:val="20"/>
                <w:highlight w:val="yellow"/>
              </w:rPr>
            </w:pPr>
          </w:p>
        </w:tc>
        <w:tc>
          <w:tcPr>
            <w:tcW w:w="4996" w:type="dxa"/>
            <w:tcBorders>
              <w:top w:val="nil"/>
              <w:left w:val="nil"/>
              <w:bottom w:val="single" w:sz="4" w:space="0" w:color="339966"/>
              <w:right w:val="single" w:sz="12" w:space="0" w:color="339966"/>
            </w:tcBorders>
            <w:shd w:val="clear" w:color="000000" w:fill="FFFFFF"/>
            <w:vAlign w:val="bottom"/>
          </w:tcPr>
          <w:p w14:paraId="2DB425ED" w14:textId="77777777" w:rsidR="00082C7E" w:rsidRPr="00A629CF" w:rsidRDefault="00082C7E" w:rsidP="00082C7E">
            <w:pPr>
              <w:ind w:firstLine="14"/>
              <w:rPr>
                <w:rFonts w:cs="Arial"/>
                <w:color w:val="FF0000"/>
                <w:sz w:val="20"/>
                <w:highlight w:val="yellow"/>
              </w:rPr>
            </w:pPr>
          </w:p>
        </w:tc>
      </w:tr>
      <w:tr w:rsidR="00082C7E" w:rsidRPr="002F2F0F" w14:paraId="43A5ED1E"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0F099A46" w14:textId="0F08FA59" w:rsidR="00082C7E" w:rsidRPr="00A629CF" w:rsidRDefault="00082C7E" w:rsidP="00082C7E">
            <w:pPr>
              <w:jc w:val="center"/>
              <w:rPr>
                <w:rFonts w:cs="Arial"/>
                <w:color w:val="FF0000"/>
                <w:sz w:val="20"/>
              </w:rPr>
            </w:pPr>
            <w:r w:rsidRPr="000736A5">
              <w:rPr>
                <w:rFonts w:cs="Arial"/>
                <w:sz w:val="20"/>
              </w:rPr>
              <w:t> </w:t>
            </w:r>
          </w:p>
        </w:tc>
        <w:tc>
          <w:tcPr>
            <w:tcW w:w="3464" w:type="dxa"/>
            <w:tcBorders>
              <w:top w:val="nil"/>
              <w:left w:val="nil"/>
              <w:bottom w:val="single" w:sz="4" w:space="0" w:color="339966"/>
              <w:right w:val="nil"/>
            </w:tcBorders>
            <w:shd w:val="clear" w:color="auto" w:fill="auto"/>
            <w:vAlign w:val="bottom"/>
          </w:tcPr>
          <w:p w14:paraId="7E70241A" w14:textId="43C69AB1" w:rsidR="00082C7E" w:rsidRPr="00A629CF" w:rsidRDefault="00082C7E" w:rsidP="00082C7E">
            <w:pPr>
              <w:rPr>
                <w:rFonts w:cs="Arial"/>
                <w:bCs/>
                <w:iCs/>
                <w:color w:val="FF0000"/>
                <w:sz w:val="20"/>
              </w:rPr>
            </w:pPr>
            <w:r w:rsidRPr="000736A5">
              <w:rPr>
                <w:rFonts w:cs="Arial"/>
                <w:b/>
                <w:bCs/>
                <w:iCs/>
                <w:sz w:val="20"/>
              </w:rPr>
              <w:t>Personnel Expenses Subtotal</w:t>
            </w: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2F25EDE3" w14:textId="6A7549F6" w:rsidR="00082C7E" w:rsidRPr="00A629CF" w:rsidRDefault="00082C7E" w:rsidP="00082C7E">
            <w:pPr>
              <w:jc w:val="right"/>
              <w:rPr>
                <w:rFonts w:cs="Arial"/>
                <w:bCs/>
                <w:iCs/>
                <w:color w:val="FF0000"/>
                <w:sz w:val="20"/>
                <w:highlight w:val="yellow"/>
              </w:rPr>
            </w:pPr>
          </w:p>
        </w:tc>
        <w:tc>
          <w:tcPr>
            <w:tcW w:w="4996" w:type="dxa"/>
            <w:tcBorders>
              <w:top w:val="nil"/>
              <w:left w:val="nil"/>
              <w:bottom w:val="single" w:sz="4" w:space="0" w:color="339966"/>
              <w:right w:val="single" w:sz="12" w:space="0" w:color="339966"/>
            </w:tcBorders>
            <w:shd w:val="clear" w:color="000000" w:fill="FFFFFF"/>
            <w:vAlign w:val="bottom"/>
          </w:tcPr>
          <w:p w14:paraId="5D23DB6E" w14:textId="43DF5965" w:rsidR="00082C7E" w:rsidRPr="00A629CF" w:rsidRDefault="00082C7E" w:rsidP="00082C7E">
            <w:pPr>
              <w:ind w:firstLine="14"/>
              <w:rPr>
                <w:rFonts w:cs="Arial"/>
                <w:color w:val="FF0000"/>
                <w:sz w:val="20"/>
                <w:highlight w:val="yellow"/>
              </w:rPr>
            </w:pPr>
          </w:p>
        </w:tc>
      </w:tr>
      <w:tr w:rsidR="00082C7E" w:rsidRPr="002F2F0F" w14:paraId="46A73546" w14:textId="77777777" w:rsidTr="00082C7E">
        <w:trPr>
          <w:gridAfter w:val="2"/>
          <w:wAfter w:w="10632" w:type="dxa"/>
          <w:trHeight w:val="274"/>
        </w:trPr>
        <w:tc>
          <w:tcPr>
            <w:tcW w:w="630" w:type="dxa"/>
            <w:tcBorders>
              <w:top w:val="single" w:sz="4" w:space="0" w:color="339966"/>
              <w:left w:val="single" w:sz="12" w:space="0" w:color="00B050"/>
              <w:bottom w:val="single" w:sz="4" w:space="0" w:color="339966"/>
              <w:right w:val="single" w:sz="4" w:space="0" w:color="339966"/>
            </w:tcBorders>
            <w:shd w:val="clear" w:color="auto" w:fill="auto"/>
            <w:vAlign w:val="bottom"/>
            <w:hideMark/>
          </w:tcPr>
          <w:p w14:paraId="4F866FCA" w14:textId="35295D01" w:rsidR="00082C7E" w:rsidRPr="00A629CF" w:rsidRDefault="00082C7E" w:rsidP="00082C7E">
            <w:pPr>
              <w:jc w:val="center"/>
              <w:rPr>
                <w:rFonts w:cs="Arial"/>
                <w:color w:val="FF0000"/>
                <w:sz w:val="20"/>
              </w:rPr>
            </w:pPr>
          </w:p>
        </w:tc>
        <w:tc>
          <w:tcPr>
            <w:tcW w:w="3464" w:type="dxa"/>
            <w:tcBorders>
              <w:top w:val="single" w:sz="4" w:space="0" w:color="339966"/>
              <w:left w:val="nil"/>
              <w:bottom w:val="single" w:sz="4" w:space="0" w:color="339966"/>
              <w:right w:val="nil"/>
            </w:tcBorders>
            <w:shd w:val="clear" w:color="auto" w:fill="auto"/>
            <w:vAlign w:val="bottom"/>
            <w:hideMark/>
          </w:tcPr>
          <w:p w14:paraId="737B74B1" w14:textId="0EE1CE00" w:rsidR="00082C7E" w:rsidRPr="00A629CF" w:rsidRDefault="00082C7E" w:rsidP="00082C7E">
            <w:pPr>
              <w:rPr>
                <w:rFonts w:cs="Arial"/>
                <w:b/>
                <w:bCs/>
                <w:iCs/>
                <w:color w:val="FF0000"/>
                <w:sz w:val="20"/>
              </w:rPr>
            </w:pP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6238A21C" w14:textId="6A0D63B4" w:rsidR="00082C7E" w:rsidRPr="000D2AFA" w:rsidRDefault="00082C7E" w:rsidP="00082C7E">
            <w:pPr>
              <w:jc w:val="right"/>
              <w:rPr>
                <w:rFonts w:cs="Arial"/>
                <w:b/>
                <w:bCs/>
                <w:iCs/>
                <w:color w:val="FF0000"/>
                <w:sz w:val="20"/>
                <w:highlight w:val="yellow"/>
              </w:rPr>
            </w:pPr>
            <w:r w:rsidRPr="000736A5">
              <w:rPr>
                <w:rFonts w:cs="Arial"/>
                <w:sz w:val="20"/>
              </w:rPr>
              <w:t> </w:t>
            </w:r>
          </w:p>
        </w:tc>
        <w:tc>
          <w:tcPr>
            <w:tcW w:w="4996" w:type="dxa"/>
            <w:tcBorders>
              <w:top w:val="single" w:sz="4" w:space="0" w:color="339966"/>
              <w:left w:val="nil"/>
              <w:bottom w:val="single" w:sz="4" w:space="0" w:color="339966"/>
              <w:right w:val="single" w:sz="12" w:space="0" w:color="339966"/>
            </w:tcBorders>
            <w:shd w:val="clear" w:color="auto" w:fill="auto"/>
            <w:vAlign w:val="bottom"/>
          </w:tcPr>
          <w:p w14:paraId="31AFF719" w14:textId="1EB6D698" w:rsidR="00082C7E" w:rsidRPr="00A629CF" w:rsidRDefault="00082C7E" w:rsidP="00082C7E">
            <w:pPr>
              <w:rPr>
                <w:rFonts w:cs="Arial"/>
                <w:color w:val="FF0000"/>
                <w:sz w:val="20"/>
                <w:highlight w:val="yellow"/>
              </w:rPr>
            </w:pPr>
            <w:r w:rsidRPr="000736A5">
              <w:rPr>
                <w:rFonts w:cs="Arial"/>
                <w:b/>
                <w:bCs/>
                <w:sz w:val="20"/>
              </w:rPr>
              <w:t> </w:t>
            </w:r>
          </w:p>
        </w:tc>
      </w:tr>
      <w:tr w:rsidR="00082C7E" w:rsidRPr="002F2F0F" w14:paraId="72ED11C1"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17B3AB4E" w14:textId="675355C4" w:rsidR="00082C7E" w:rsidRPr="00A629CF" w:rsidRDefault="00082C7E" w:rsidP="00082C7E">
            <w:pPr>
              <w:jc w:val="center"/>
              <w:rPr>
                <w:rFonts w:cs="Arial"/>
                <w:color w:val="FF0000"/>
                <w:sz w:val="20"/>
              </w:rPr>
            </w:pPr>
            <w:r w:rsidRPr="000736A5">
              <w:rPr>
                <w:rFonts w:cs="Arial"/>
                <w:b/>
                <w:sz w:val="20"/>
              </w:rPr>
              <w:t>B.</w:t>
            </w:r>
          </w:p>
        </w:tc>
        <w:tc>
          <w:tcPr>
            <w:tcW w:w="3464" w:type="dxa"/>
            <w:tcBorders>
              <w:top w:val="nil"/>
              <w:left w:val="nil"/>
              <w:bottom w:val="single" w:sz="4" w:space="0" w:color="339966"/>
              <w:right w:val="single" w:sz="12" w:space="0" w:color="339966"/>
            </w:tcBorders>
            <w:shd w:val="clear" w:color="auto" w:fill="auto"/>
            <w:vAlign w:val="bottom"/>
          </w:tcPr>
          <w:p w14:paraId="62BF7FE3" w14:textId="030E2429" w:rsidR="00082C7E" w:rsidRPr="00A629CF" w:rsidRDefault="00082C7E" w:rsidP="00082C7E">
            <w:pPr>
              <w:rPr>
                <w:rFonts w:cs="Arial"/>
                <w:i/>
                <w:iCs/>
                <w:color w:val="FF0000"/>
                <w:sz w:val="20"/>
              </w:rPr>
            </w:pPr>
            <w:r w:rsidRPr="000736A5">
              <w:rPr>
                <w:rFonts w:cs="Arial"/>
                <w:b/>
                <w:iCs/>
                <w:sz w:val="20"/>
              </w:rPr>
              <w:t>Program</w:t>
            </w:r>
          </w:p>
        </w:tc>
        <w:tc>
          <w:tcPr>
            <w:tcW w:w="1350" w:type="dxa"/>
            <w:tcBorders>
              <w:top w:val="nil"/>
              <w:left w:val="single" w:sz="8" w:space="0" w:color="339966"/>
              <w:bottom w:val="single" w:sz="4" w:space="0" w:color="339966"/>
              <w:right w:val="single" w:sz="12" w:space="0" w:color="339966"/>
            </w:tcBorders>
            <w:shd w:val="clear" w:color="auto" w:fill="auto"/>
            <w:vAlign w:val="bottom"/>
            <w:hideMark/>
          </w:tcPr>
          <w:p w14:paraId="679A1C47" w14:textId="508DF835" w:rsidR="00082C7E" w:rsidRPr="00A629CF" w:rsidRDefault="00082C7E" w:rsidP="00082C7E">
            <w:pPr>
              <w:jc w:val="right"/>
              <w:rPr>
                <w:rFonts w:cs="Arial"/>
                <w:color w:val="FF0000"/>
                <w:sz w:val="20"/>
              </w:rPr>
            </w:pPr>
          </w:p>
        </w:tc>
        <w:tc>
          <w:tcPr>
            <w:tcW w:w="4996" w:type="dxa"/>
            <w:tcBorders>
              <w:top w:val="nil"/>
              <w:left w:val="nil"/>
              <w:bottom w:val="single" w:sz="4" w:space="0" w:color="339966"/>
              <w:right w:val="single" w:sz="12" w:space="0" w:color="339966"/>
            </w:tcBorders>
            <w:shd w:val="clear" w:color="000000" w:fill="FFFFFF"/>
            <w:vAlign w:val="bottom"/>
            <w:hideMark/>
          </w:tcPr>
          <w:p w14:paraId="1E3BB074" w14:textId="7177F5C0" w:rsidR="00082C7E" w:rsidRPr="00A629CF" w:rsidRDefault="00082C7E" w:rsidP="00082C7E">
            <w:pPr>
              <w:rPr>
                <w:rFonts w:cs="Arial"/>
                <w:b/>
                <w:bCs/>
                <w:color w:val="FF0000"/>
                <w:sz w:val="20"/>
              </w:rPr>
            </w:pPr>
          </w:p>
        </w:tc>
      </w:tr>
      <w:tr w:rsidR="00082C7E" w:rsidRPr="002F2F0F" w14:paraId="13048720" w14:textId="221BB832" w:rsidTr="00082C7E">
        <w:trPr>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0BCEFB1F" w14:textId="7215DA33" w:rsidR="00082C7E" w:rsidRPr="00A629CF" w:rsidRDefault="00082C7E" w:rsidP="00082C7E">
            <w:pPr>
              <w:rPr>
                <w:rFonts w:cs="Arial"/>
                <w:b/>
                <w:color w:val="FF0000"/>
                <w:sz w:val="20"/>
              </w:rPr>
            </w:pPr>
          </w:p>
        </w:tc>
        <w:tc>
          <w:tcPr>
            <w:tcW w:w="9810" w:type="dxa"/>
            <w:gridSpan w:val="3"/>
            <w:tcBorders>
              <w:top w:val="nil"/>
              <w:left w:val="nil"/>
              <w:bottom w:val="single" w:sz="4" w:space="0" w:color="339966"/>
              <w:right w:val="single" w:sz="4" w:space="0" w:color="auto"/>
            </w:tcBorders>
            <w:shd w:val="clear" w:color="auto" w:fill="auto"/>
            <w:vAlign w:val="bottom"/>
          </w:tcPr>
          <w:p w14:paraId="55A0C077" w14:textId="5B996702" w:rsidR="00082C7E" w:rsidRPr="00A629CF" w:rsidRDefault="00082C7E" w:rsidP="00082C7E">
            <w:pPr>
              <w:rPr>
                <w:rFonts w:cs="Arial"/>
                <w:color w:val="FF0000"/>
                <w:sz w:val="20"/>
                <w:highlight w:val="yellow"/>
              </w:rPr>
            </w:pPr>
            <w:r w:rsidRPr="000736A5">
              <w:rPr>
                <w:rFonts w:cs="Arial"/>
                <w:sz w:val="20"/>
              </w:rPr>
              <w:t xml:space="preserve">  Direct Service Costs</w:t>
            </w:r>
          </w:p>
        </w:tc>
        <w:tc>
          <w:tcPr>
            <w:tcW w:w="5352" w:type="dxa"/>
            <w:tcBorders>
              <w:top w:val="nil"/>
              <w:left w:val="single" w:sz="4" w:space="0" w:color="auto"/>
            </w:tcBorders>
            <w:shd w:val="clear" w:color="auto" w:fill="auto"/>
            <w:vAlign w:val="bottom"/>
          </w:tcPr>
          <w:p w14:paraId="1C7609F1" w14:textId="77777777" w:rsidR="00082C7E" w:rsidRPr="002F2F0F" w:rsidRDefault="00082C7E" w:rsidP="00082C7E"/>
        </w:tc>
        <w:tc>
          <w:tcPr>
            <w:tcW w:w="5280" w:type="dxa"/>
            <w:tcBorders>
              <w:top w:val="nil"/>
              <w:left w:val="nil"/>
              <w:bottom w:val="single" w:sz="4" w:space="0" w:color="339966"/>
              <w:right w:val="single" w:sz="12" w:space="0" w:color="339966"/>
            </w:tcBorders>
            <w:shd w:val="clear" w:color="000000" w:fill="FFFFFF"/>
            <w:vAlign w:val="bottom"/>
          </w:tcPr>
          <w:p w14:paraId="776829BB" w14:textId="77777777" w:rsidR="00082C7E" w:rsidRPr="002F2F0F" w:rsidRDefault="00082C7E" w:rsidP="00082C7E"/>
        </w:tc>
      </w:tr>
      <w:tr w:rsidR="00082C7E" w:rsidRPr="002F2F0F" w14:paraId="13319DFF"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107E974C" w14:textId="2711A739" w:rsidR="00082C7E" w:rsidRPr="00A629CF" w:rsidRDefault="00082C7E" w:rsidP="00082C7E">
            <w:pPr>
              <w:jc w:val="center"/>
              <w:rPr>
                <w:rFonts w:cs="Arial"/>
                <w:color w:val="FF0000"/>
                <w:sz w:val="20"/>
              </w:rPr>
            </w:pPr>
          </w:p>
        </w:tc>
        <w:tc>
          <w:tcPr>
            <w:tcW w:w="3464" w:type="dxa"/>
            <w:tcBorders>
              <w:top w:val="nil"/>
              <w:left w:val="nil"/>
              <w:bottom w:val="single" w:sz="4" w:space="0" w:color="339966"/>
              <w:right w:val="nil"/>
            </w:tcBorders>
            <w:shd w:val="clear" w:color="auto" w:fill="auto"/>
            <w:vAlign w:val="bottom"/>
          </w:tcPr>
          <w:p w14:paraId="637F06C3" w14:textId="68C46F1F" w:rsidR="00082C7E" w:rsidRPr="000C09F3" w:rsidRDefault="00082C7E" w:rsidP="00082C7E">
            <w:pPr>
              <w:rPr>
                <w:rFonts w:cs="Arial"/>
                <w:b/>
                <w:color w:val="FF0000"/>
                <w:sz w:val="20"/>
              </w:rPr>
            </w:pPr>
            <w:r w:rsidRPr="000736A5">
              <w:rPr>
                <w:rFonts w:cs="Arial"/>
                <w:sz w:val="20"/>
              </w:rPr>
              <w:t xml:space="preserve">  Local Mileage</w:t>
            </w: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1B3363F9" w14:textId="52E7E62E" w:rsidR="00082C7E" w:rsidRPr="00A629CF" w:rsidRDefault="00082C7E" w:rsidP="00082C7E">
            <w:pPr>
              <w:jc w:val="right"/>
              <w:rPr>
                <w:rFonts w:cs="Arial"/>
                <w:color w:val="FF0000"/>
                <w:sz w:val="20"/>
              </w:rPr>
            </w:pPr>
          </w:p>
        </w:tc>
        <w:tc>
          <w:tcPr>
            <w:tcW w:w="4996" w:type="dxa"/>
            <w:tcBorders>
              <w:top w:val="nil"/>
              <w:left w:val="nil"/>
              <w:bottom w:val="single" w:sz="4" w:space="0" w:color="339966"/>
              <w:right w:val="single" w:sz="12" w:space="0" w:color="339966"/>
            </w:tcBorders>
            <w:shd w:val="clear" w:color="000000" w:fill="FFFFFF"/>
            <w:vAlign w:val="bottom"/>
          </w:tcPr>
          <w:p w14:paraId="1D8F07F9" w14:textId="77777777" w:rsidR="00082C7E" w:rsidRPr="00A629CF" w:rsidRDefault="00082C7E" w:rsidP="00082C7E">
            <w:pPr>
              <w:rPr>
                <w:rFonts w:cs="Arial"/>
                <w:color w:val="FF0000"/>
                <w:sz w:val="20"/>
                <w:highlight w:val="yellow"/>
              </w:rPr>
            </w:pPr>
          </w:p>
        </w:tc>
      </w:tr>
      <w:tr w:rsidR="00082C7E" w:rsidRPr="002F2F0F" w14:paraId="127DE5A4"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2FC08DB3" w14:textId="25765E76" w:rsidR="00082C7E" w:rsidRPr="00A629CF" w:rsidRDefault="00082C7E" w:rsidP="00082C7E">
            <w:pPr>
              <w:jc w:val="center"/>
              <w:rPr>
                <w:rFonts w:cs="Arial"/>
                <w:color w:val="FF0000"/>
                <w:sz w:val="20"/>
              </w:rPr>
            </w:pPr>
          </w:p>
        </w:tc>
        <w:tc>
          <w:tcPr>
            <w:tcW w:w="3464" w:type="dxa"/>
            <w:tcBorders>
              <w:top w:val="nil"/>
              <w:left w:val="nil"/>
              <w:bottom w:val="single" w:sz="4" w:space="0" w:color="339966"/>
            </w:tcBorders>
            <w:shd w:val="clear" w:color="auto" w:fill="auto"/>
            <w:vAlign w:val="bottom"/>
          </w:tcPr>
          <w:p w14:paraId="0908D2EA" w14:textId="682A9C72" w:rsidR="00082C7E" w:rsidRPr="00A629CF" w:rsidRDefault="00082C7E" w:rsidP="00082C7E">
            <w:pPr>
              <w:rPr>
                <w:rFonts w:cs="Arial"/>
                <w:color w:val="FF0000"/>
                <w:sz w:val="20"/>
              </w:rPr>
            </w:pPr>
            <w:r w:rsidRPr="000736A5">
              <w:rPr>
                <w:rFonts w:cs="Arial"/>
                <w:sz w:val="20"/>
              </w:rPr>
              <w:t xml:space="preserve">  Staff Training and Conferences</w:t>
            </w: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3290080A" w14:textId="08573C0C" w:rsidR="00082C7E" w:rsidRPr="00A629CF" w:rsidRDefault="00082C7E" w:rsidP="00082C7E">
            <w:pPr>
              <w:jc w:val="right"/>
              <w:rPr>
                <w:rFonts w:cs="Arial"/>
                <w:color w:val="FF0000"/>
                <w:sz w:val="20"/>
              </w:rPr>
            </w:pPr>
          </w:p>
        </w:tc>
        <w:tc>
          <w:tcPr>
            <w:tcW w:w="4996" w:type="dxa"/>
            <w:tcBorders>
              <w:top w:val="nil"/>
              <w:left w:val="nil"/>
              <w:bottom w:val="single" w:sz="4" w:space="0" w:color="339966"/>
              <w:right w:val="single" w:sz="12" w:space="0" w:color="339966"/>
            </w:tcBorders>
            <w:shd w:val="clear" w:color="000000" w:fill="FFFFFF"/>
            <w:vAlign w:val="bottom"/>
          </w:tcPr>
          <w:p w14:paraId="5A9147D7" w14:textId="0F9B20BA" w:rsidR="00082C7E" w:rsidRPr="00A629CF" w:rsidRDefault="00082C7E" w:rsidP="00082C7E">
            <w:pPr>
              <w:rPr>
                <w:rFonts w:cs="Arial"/>
                <w:color w:val="FF0000"/>
                <w:sz w:val="20"/>
                <w:highlight w:val="yellow"/>
              </w:rPr>
            </w:pPr>
          </w:p>
        </w:tc>
      </w:tr>
      <w:tr w:rsidR="00082C7E" w:rsidRPr="002F2F0F" w14:paraId="5A6802A3"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02DF7297" w14:textId="45C0C2D1" w:rsidR="00082C7E" w:rsidRPr="00A629CF" w:rsidRDefault="00082C7E" w:rsidP="00082C7E">
            <w:pPr>
              <w:jc w:val="center"/>
              <w:rPr>
                <w:rFonts w:cs="Arial"/>
                <w:color w:val="FF0000"/>
                <w:sz w:val="20"/>
              </w:rPr>
            </w:pPr>
          </w:p>
        </w:tc>
        <w:tc>
          <w:tcPr>
            <w:tcW w:w="3464" w:type="dxa"/>
            <w:tcBorders>
              <w:top w:val="nil"/>
              <w:left w:val="nil"/>
              <w:bottom w:val="single" w:sz="4" w:space="0" w:color="339966"/>
              <w:right w:val="nil"/>
            </w:tcBorders>
            <w:shd w:val="clear" w:color="auto" w:fill="auto"/>
            <w:vAlign w:val="bottom"/>
          </w:tcPr>
          <w:p w14:paraId="513BAC33" w14:textId="5866D62E" w:rsidR="00082C7E" w:rsidRPr="00A629CF" w:rsidRDefault="00082C7E" w:rsidP="00082C7E">
            <w:pPr>
              <w:rPr>
                <w:rFonts w:cs="Arial"/>
                <w:color w:val="FF0000"/>
                <w:sz w:val="20"/>
              </w:rPr>
            </w:pPr>
            <w:r w:rsidRPr="000736A5">
              <w:rPr>
                <w:rFonts w:cs="Arial"/>
                <w:sz w:val="20"/>
              </w:rPr>
              <w:t xml:space="preserve">  Professional Services</w:t>
            </w: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7949F3D9" w14:textId="1459A2C0" w:rsidR="00082C7E" w:rsidRPr="00A629CF" w:rsidRDefault="00082C7E" w:rsidP="00082C7E">
            <w:pPr>
              <w:jc w:val="right"/>
              <w:rPr>
                <w:rFonts w:cs="Arial"/>
                <w:color w:val="FF0000"/>
                <w:sz w:val="20"/>
              </w:rPr>
            </w:pPr>
          </w:p>
        </w:tc>
        <w:tc>
          <w:tcPr>
            <w:tcW w:w="4996" w:type="dxa"/>
            <w:tcBorders>
              <w:top w:val="nil"/>
              <w:left w:val="nil"/>
              <w:bottom w:val="single" w:sz="4" w:space="0" w:color="339966"/>
              <w:right w:val="single" w:sz="12" w:space="0" w:color="339966"/>
            </w:tcBorders>
            <w:shd w:val="clear" w:color="000000" w:fill="FFFFFF"/>
            <w:vAlign w:val="bottom"/>
          </w:tcPr>
          <w:p w14:paraId="251CBC14" w14:textId="4D433212" w:rsidR="00082C7E" w:rsidRPr="00A629CF" w:rsidRDefault="00082C7E" w:rsidP="00082C7E">
            <w:pPr>
              <w:rPr>
                <w:rFonts w:cs="Arial"/>
                <w:color w:val="FF0000"/>
                <w:sz w:val="20"/>
                <w:highlight w:val="yellow"/>
              </w:rPr>
            </w:pPr>
          </w:p>
        </w:tc>
      </w:tr>
      <w:tr w:rsidR="00082C7E" w:rsidRPr="002F2F0F" w14:paraId="069FEA0B"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633A09F8" w14:textId="7C3376ED" w:rsidR="00082C7E" w:rsidRPr="00A629CF" w:rsidRDefault="00082C7E" w:rsidP="00082C7E">
            <w:pPr>
              <w:jc w:val="center"/>
              <w:rPr>
                <w:rFonts w:cs="Arial"/>
                <w:color w:val="FF0000"/>
                <w:sz w:val="20"/>
              </w:rPr>
            </w:pPr>
          </w:p>
        </w:tc>
        <w:tc>
          <w:tcPr>
            <w:tcW w:w="3464" w:type="dxa"/>
            <w:tcBorders>
              <w:top w:val="nil"/>
              <w:left w:val="nil"/>
              <w:bottom w:val="single" w:sz="4" w:space="0" w:color="339966"/>
              <w:right w:val="nil"/>
            </w:tcBorders>
            <w:shd w:val="clear" w:color="auto" w:fill="auto"/>
            <w:vAlign w:val="bottom"/>
          </w:tcPr>
          <w:p w14:paraId="449D585E" w14:textId="3CC76ADB" w:rsidR="00082C7E" w:rsidRPr="00A629CF" w:rsidRDefault="00082C7E" w:rsidP="00082C7E">
            <w:pPr>
              <w:rPr>
                <w:rFonts w:cs="Arial"/>
                <w:color w:val="FF0000"/>
                <w:sz w:val="20"/>
              </w:rPr>
            </w:pPr>
            <w:r w:rsidRPr="000736A5">
              <w:rPr>
                <w:rFonts w:cs="Arial"/>
                <w:sz w:val="20"/>
              </w:rPr>
              <w:t xml:space="preserve">  Other Expenses</w:t>
            </w: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6353EFDA" w14:textId="0AE5B2AE" w:rsidR="00082C7E" w:rsidRPr="00A629CF" w:rsidRDefault="00082C7E" w:rsidP="00082C7E">
            <w:pPr>
              <w:jc w:val="right"/>
              <w:rPr>
                <w:rFonts w:cs="Arial"/>
                <w:color w:val="FF0000"/>
                <w:sz w:val="20"/>
              </w:rPr>
            </w:pPr>
          </w:p>
        </w:tc>
        <w:tc>
          <w:tcPr>
            <w:tcW w:w="4996" w:type="dxa"/>
            <w:tcBorders>
              <w:top w:val="nil"/>
              <w:left w:val="nil"/>
              <w:bottom w:val="single" w:sz="4" w:space="0" w:color="339966"/>
              <w:right w:val="single" w:sz="12" w:space="0" w:color="339966"/>
            </w:tcBorders>
            <w:shd w:val="clear" w:color="000000" w:fill="FFFFFF"/>
            <w:vAlign w:val="bottom"/>
          </w:tcPr>
          <w:p w14:paraId="26257901" w14:textId="25E4C6B7" w:rsidR="00082C7E" w:rsidRPr="00A629CF" w:rsidRDefault="00082C7E" w:rsidP="00082C7E">
            <w:pPr>
              <w:rPr>
                <w:rFonts w:cs="Arial"/>
                <w:color w:val="FF0000"/>
                <w:sz w:val="20"/>
                <w:highlight w:val="yellow"/>
              </w:rPr>
            </w:pPr>
          </w:p>
        </w:tc>
      </w:tr>
      <w:tr w:rsidR="00082C7E" w:rsidRPr="002F2F0F" w14:paraId="31573516"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3FE250D5" w14:textId="495B3304" w:rsidR="00082C7E" w:rsidRPr="00A629CF" w:rsidRDefault="00082C7E" w:rsidP="00082C7E">
            <w:pPr>
              <w:jc w:val="center"/>
              <w:rPr>
                <w:rFonts w:cs="Arial"/>
                <w:color w:val="FF0000"/>
                <w:sz w:val="20"/>
              </w:rPr>
            </w:pPr>
          </w:p>
        </w:tc>
        <w:tc>
          <w:tcPr>
            <w:tcW w:w="3464" w:type="dxa"/>
            <w:tcBorders>
              <w:top w:val="nil"/>
              <w:left w:val="nil"/>
              <w:bottom w:val="single" w:sz="4" w:space="0" w:color="339966"/>
              <w:right w:val="nil"/>
            </w:tcBorders>
            <w:shd w:val="clear" w:color="auto" w:fill="auto"/>
            <w:vAlign w:val="bottom"/>
          </w:tcPr>
          <w:p w14:paraId="6843D4FE" w14:textId="4AC10A07" w:rsidR="00082C7E" w:rsidRPr="00A629CF" w:rsidRDefault="00082C7E" w:rsidP="00082C7E">
            <w:pPr>
              <w:rPr>
                <w:rFonts w:cs="Arial"/>
                <w:color w:val="FF0000"/>
                <w:sz w:val="20"/>
              </w:rPr>
            </w:pP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0D4EF768" w14:textId="17CC6A44" w:rsidR="00082C7E" w:rsidRPr="00A629CF" w:rsidRDefault="00082C7E" w:rsidP="00082C7E">
            <w:pPr>
              <w:jc w:val="right"/>
              <w:rPr>
                <w:rFonts w:cs="Arial"/>
                <w:color w:val="FF0000"/>
                <w:sz w:val="20"/>
              </w:rPr>
            </w:pPr>
          </w:p>
        </w:tc>
        <w:tc>
          <w:tcPr>
            <w:tcW w:w="4996" w:type="dxa"/>
            <w:tcBorders>
              <w:top w:val="nil"/>
              <w:left w:val="single" w:sz="12" w:space="0" w:color="339966"/>
              <w:bottom w:val="single" w:sz="4" w:space="0" w:color="339966"/>
              <w:right w:val="single" w:sz="12" w:space="0" w:color="339966"/>
            </w:tcBorders>
            <w:shd w:val="clear" w:color="000000" w:fill="FFFFFF"/>
            <w:vAlign w:val="bottom"/>
          </w:tcPr>
          <w:p w14:paraId="2976102C" w14:textId="54A81CB7" w:rsidR="00082C7E" w:rsidRPr="00A629CF" w:rsidRDefault="00082C7E" w:rsidP="00082C7E">
            <w:pPr>
              <w:rPr>
                <w:rFonts w:cs="Arial"/>
                <w:color w:val="FF0000"/>
                <w:sz w:val="20"/>
                <w:highlight w:val="yellow"/>
              </w:rPr>
            </w:pPr>
          </w:p>
        </w:tc>
      </w:tr>
      <w:tr w:rsidR="00082C7E" w:rsidRPr="002F2F0F" w14:paraId="039611D4" w14:textId="77777777" w:rsidTr="00082C7E">
        <w:trPr>
          <w:gridAfter w:val="2"/>
          <w:wAfter w:w="10632" w:type="dxa"/>
          <w:trHeight w:val="274"/>
        </w:trPr>
        <w:tc>
          <w:tcPr>
            <w:tcW w:w="630" w:type="dxa"/>
            <w:tcBorders>
              <w:top w:val="nil"/>
              <w:left w:val="single" w:sz="12" w:space="0" w:color="339966"/>
              <w:bottom w:val="single" w:sz="4" w:space="0" w:color="339966"/>
              <w:right w:val="single" w:sz="4" w:space="0" w:color="339966"/>
            </w:tcBorders>
            <w:shd w:val="clear" w:color="auto" w:fill="auto"/>
            <w:vAlign w:val="bottom"/>
          </w:tcPr>
          <w:p w14:paraId="492E0A80" w14:textId="6AAA85C2" w:rsidR="00082C7E" w:rsidRPr="00A629CF" w:rsidRDefault="00082C7E" w:rsidP="00082C7E">
            <w:pPr>
              <w:jc w:val="center"/>
              <w:rPr>
                <w:rFonts w:cs="Arial"/>
                <w:color w:val="FF0000"/>
                <w:sz w:val="20"/>
              </w:rPr>
            </w:pPr>
          </w:p>
        </w:tc>
        <w:tc>
          <w:tcPr>
            <w:tcW w:w="3464" w:type="dxa"/>
            <w:tcBorders>
              <w:top w:val="nil"/>
              <w:left w:val="nil"/>
              <w:bottom w:val="single" w:sz="4" w:space="0" w:color="339966"/>
              <w:right w:val="nil"/>
            </w:tcBorders>
            <w:shd w:val="clear" w:color="auto" w:fill="auto"/>
            <w:vAlign w:val="bottom"/>
          </w:tcPr>
          <w:p w14:paraId="0655A852" w14:textId="13E781A6" w:rsidR="00082C7E" w:rsidRPr="00A629CF" w:rsidRDefault="00082C7E" w:rsidP="00082C7E">
            <w:pPr>
              <w:rPr>
                <w:rFonts w:cs="Arial"/>
                <w:color w:val="FF0000"/>
                <w:sz w:val="20"/>
              </w:rPr>
            </w:pPr>
            <w:r w:rsidRPr="000736A5">
              <w:rPr>
                <w:rFonts w:cs="Arial"/>
                <w:b/>
                <w:sz w:val="20"/>
              </w:rPr>
              <w:t>Program Expenses Subtotal</w:t>
            </w:r>
          </w:p>
        </w:tc>
        <w:tc>
          <w:tcPr>
            <w:tcW w:w="1350" w:type="dxa"/>
            <w:tcBorders>
              <w:top w:val="nil"/>
              <w:left w:val="single" w:sz="8" w:space="0" w:color="339966"/>
              <w:bottom w:val="single" w:sz="4" w:space="0" w:color="339966"/>
              <w:right w:val="single" w:sz="12" w:space="0" w:color="339966"/>
            </w:tcBorders>
            <w:shd w:val="clear" w:color="auto" w:fill="auto"/>
            <w:vAlign w:val="bottom"/>
          </w:tcPr>
          <w:p w14:paraId="1F2700C5" w14:textId="129CE730" w:rsidR="00082C7E" w:rsidRPr="00A629CF" w:rsidRDefault="00082C7E" w:rsidP="00082C7E">
            <w:pPr>
              <w:jc w:val="right"/>
              <w:rPr>
                <w:rFonts w:cs="Arial"/>
                <w:color w:val="FF0000"/>
                <w:sz w:val="20"/>
              </w:rPr>
            </w:pPr>
          </w:p>
        </w:tc>
        <w:tc>
          <w:tcPr>
            <w:tcW w:w="4996" w:type="dxa"/>
            <w:tcBorders>
              <w:top w:val="nil"/>
              <w:left w:val="nil"/>
              <w:bottom w:val="single" w:sz="4" w:space="0" w:color="339966"/>
              <w:right w:val="single" w:sz="12" w:space="0" w:color="339966"/>
            </w:tcBorders>
            <w:shd w:val="clear" w:color="000000" w:fill="FFFFFF"/>
            <w:vAlign w:val="bottom"/>
          </w:tcPr>
          <w:p w14:paraId="36555B23" w14:textId="0F6B2944" w:rsidR="00082C7E" w:rsidRPr="00A629CF" w:rsidRDefault="00082C7E" w:rsidP="00082C7E">
            <w:pPr>
              <w:rPr>
                <w:rFonts w:cs="Arial"/>
                <w:color w:val="FF0000"/>
                <w:sz w:val="20"/>
                <w:highlight w:val="yellow"/>
              </w:rPr>
            </w:pPr>
          </w:p>
        </w:tc>
      </w:tr>
      <w:tr w:rsidR="00082C7E" w:rsidRPr="002F2F0F" w14:paraId="2114532F" w14:textId="77777777" w:rsidTr="00082C7E">
        <w:trPr>
          <w:gridAfter w:val="2"/>
          <w:wAfter w:w="10632" w:type="dxa"/>
          <w:trHeight w:val="274"/>
        </w:trPr>
        <w:tc>
          <w:tcPr>
            <w:tcW w:w="630" w:type="dxa"/>
            <w:tcBorders>
              <w:top w:val="single" w:sz="4" w:space="0" w:color="339966"/>
              <w:left w:val="single" w:sz="12" w:space="0" w:color="00B050"/>
              <w:bottom w:val="single" w:sz="4" w:space="0" w:color="339966"/>
              <w:right w:val="nil"/>
            </w:tcBorders>
            <w:shd w:val="clear" w:color="auto" w:fill="auto"/>
            <w:vAlign w:val="bottom"/>
          </w:tcPr>
          <w:p w14:paraId="71221379" w14:textId="33657E6B" w:rsidR="00082C7E" w:rsidRPr="00A629CF" w:rsidRDefault="00082C7E" w:rsidP="00082C7E">
            <w:pPr>
              <w:jc w:val="center"/>
              <w:rPr>
                <w:rFonts w:cs="Arial"/>
                <w:color w:val="FF0000"/>
                <w:sz w:val="20"/>
              </w:rPr>
            </w:pPr>
          </w:p>
        </w:tc>
        <w:tc>
          <w:tcPr>
            <w:tcW w:w="3464" w:type="dxa"/>
            <w:tcBorders>
              <w:top w:val="single" w:sz="4" w:space="0" w:color="339966"/>
              <w:left w:val="single" w:sz="4" w:space="0" w:color="339966"/>
              <w:bottom w:val="single" w:sz="4" w:space="0" w:color="339966"/>
              <w:right w:val="nil"/>
            </w:tcBorders>
            <w:shd w:val="clear" w:color="auto" w:fill="auto"/>
            <w:vAlign w:val="bottom"/>
          </w:tcPr>
          <w:p w14:paraId="4352062A" w14:textId="57AFA2CA" w:rsidR="00082C7E" w:rsidRPr="000C09F3" w:rsidRDefault="00082C7E" w:rsidP="00082C7E">
            <w:pPr>
              <w:rPr>
                <w:rFonts w:cs="Arial"/>
                <w:b/>
                <w:color w:val="FF0000"/>
                <w:sz w:val="20"/>
              </w:rPr>
            </w:pP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3CC340D1" w14:textId="77777777" w:rsidR="00082C7E" w:rsidRPr="00A629CF" w:rsidRDefault="00082C7E" w:rsidP="00082C7E">
            <w:pPr>
              <w:jc w:val="right"/>
              <w:rPr>
                <w:rFonts w:cs="Arial"/>
                <w:color w:val="FF0000"/>
                <w:sz w:val="20"/>
              </w:rPr>
            </w:pPr>
          </w:p>
        </w:tc>
        <w:tc>
          <w:tcPr>
            <w:tcW w:w="4996" w:type="dxa"/>
            <w:tcBorders>
              <w:top w:val="single" w:sz="4" w:space="0" w:color="339966"/>
              <w:left w:val="nil"/>
              <w:bottom w:val="single" w:sz="4" w:space="0" w:color="339966"/>
              <w:right w:val="single" w:sz="12" w:space="0" w:color="339966"/>
            </w:tcBorders>
            <w:shd w:val="clear" w:color="auto" w:fill="auto"/>
            <w:vAlign w:val="bottom"/>
          </w:tcPr>
          <w:p w14:paraId="299A5750" w14:textId="77777777" w:rsidR="00082C7E" w:rsidRPr="00A629CF" w:rsidRDefault="00082C7E" w:rsidP="00082C7E">
            <w:pPr>
              <w:rPr>
                <w:rFonts w:cs="Arial"/>
                <w:color w:val="FF0000"/>
                <w:sz w:val="20"/>
                <w:highlight w:val="yellow"/>
              </w:rPr>
            </w:pPr>
          </w:p>
        </w:tc>
      </w:tr>
      <w:tr w:rsidR="00082C7E" w:rsidRPr="002F2F0F" w14:paraId="135F6946" w14:textId="77777777" w:rsidTr="00082C7E">
        <w:trPr>
          <w:gridAfter w:val="2"/>
          <w:wAfter w:w="10632" w:type="dxa"/>
          <w:trHeight w:val="274"/>
        </w:trPr>
        <w:tc>
          <w:tcPr>
            <w:tcW w:w="630" w:type="dxa"/>
            <w:tcBorders>
              <w:top w:val="single" w:sz="4" w:space="0" w:color="339966"/>
              <w:left w:val="single" w:sz="12" w:space="0" w:color="339966"/>
              <w:bottom w:val="single" w:sz="4" w:space="0" w:color="339966"/>
              <w:right w:val="single" w:sz="4" w:space="0" w:color="339966"/>
            </w:tcBorders>
            <w:shd w:val="clear" w:color="auto" w:fill="auto"/>
            <w:vAlign w:val="bottom"/>
          </w:tcPr>
          <w:p w14:paraId="017A6C17" w14:textId="445DB469" w:rsidR="00082C7E" w:rsidRPr="00A629CF" w:rsidRDefault="00082C7E" w:rsidP="00082C7E">
            <w:pPr>
              <w:jc w:val="center"/>
              <w:rPr>
                <w:rFonts w:cs="Arial"/>
                <w:color w:val="FF0000"/>
                <w:sz w:val="20"/>
              </w:rPr>
            </w:pPr>
            <w:r w:rsidRPr="000736A5">
              <w:rPr>
                <w:rFonts w:cs="Arial"/>
                <w:b/>
                <w:sz w:val="20"/>
              </w:rPr>
              <w:t>C.</w:t>
            </w:r>
          </w:p>
        </w:tc>
        <w:tc>
          <w:tcPr>
            <w:tcW w:w="3464" w:type="dxa"/>
            <w:tcBorders>
              <w:top w:val="single" w:sz="4" w:space="0" w:color="339966"/>
              <w:left w:val="nil"/>
              <w:bottom w:val="single" w:sz="4" w:space="0" w:color="339966"/>
              <w:right w:val="nil"/>
            </w:tcBorders>
            <w:shd w:val="clear" w:color="auto" w:fill="auto"/>
            <w:vAlign w:val="bottom"/>
          </w:tcPr>
          <w:p w14:paraId="50915026" w14:textId="59BBCF22" w:rsidR="00082C7E" w:rsidRPr="000C09F3" w:rsidRDefault="00082C7E" w:rsidP="00082C7E">
            <w:pPr>
              <w:rPr>
                <w:rFonts w:cs="Arial"/>
                <w:b/>
                <w:color w:val="FF0000"/>
                <w:sz w:val="20"/>
              </w:rPr>
            </w:pPr>
            <w:r w:rsidRPr="000736A5">
              <w:rPr>
                <w:rFonts w:cs="Arial"/>
                <w:b/>
                <w:bCs/>
                <w:iCs/>
                <w:sz w:val="20"/>
              </w:rPr>
              <w:t>Administrative</w:t>
            </w: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71BC9892" w14:textId="77777777" w:rsidR="00082C7E" w:rsidRPr="00A629CF" w:rsidRDefault="00082C7E" w:rsidP="00082C7E">
            <w:pPr>
              <w:jc w:val="right"/>
              <w:rPr>
                <w:rFonts w:cs="Arial"/>
                <w:color w:val="FF0000"/>
                <w:sz w:val="20"/>
              </w:rPr>
            </w:pPr>
          </w:p>
        </w:tc>
        <w:tc>
          <w:tcPr>
            <w:tcW w:w="4996" w:type="dxa"/>
            <w:tcBorders>
              <w:top w:val="single" w:sz="4" w:space="0" w:color="339966"/>
              <w:left w:val="nil"/>
              <w:bottom w:val="single" w:sz="4" w:space="0" w:color="339966"/>
              <w:right w:val="single" w:sz="12" w:space="0" w:color="339966"/>
            </w:tcBorders>
            <w:shd w:val="clear" w:color="000000" w:fill="FFFFFF"/>
            <w:vAlign w:val="bottom"/>
          </w:tcPr>
          <w:p w14:paraId="6B360B61" w14:textId="77777777" w:rsidR="00082C7E" w:rsidRPr="00A629CF" w:rsidRDefault="00082C7E" w:rsidP="00082C7E">
            <w:pPr>
              <w:rPr>
                <w:rFonts w:cs="Arial"/>
                <w:color w:val="FF0000"/>
                <w:sz w:val="20"/>
                <w:highlight w:val="yellow"/>
              </w:rPr>
            </w:pPr>
          </w:p>
        </w:tc>
      </w:tr>
      <w:tr w:rsidR="00082C7E" w:rsidRPr="002F2F0F" w14:paraId="11EB97A4" w14:textId="77777777" w:rsidTr="00082C7E">
        <w:trPr>
          <w:gridAfter w:val="2"/>
          <w:wAfter w:w="10632" w:type="dxa"/>
          <w:trHeight w:val="274"/>
        </w:trPr>
        <w:tc>
          <w:tcPr>
            <w:tcW w:w="630" w:type="dxa"/>
            <w:tcBorders>
              <w:top w:val="single" w:sz="4" w:space="0" w:color="339966"/>
              <w:left w:val="single" w:sz="12" w:space="0" w:color="00B050"/>
              <w:bottom w:val="single" w:sz="4" w:space="0" w:color="339966"/>
              <w:right w:val="single" w:sz="4" w:space="0" w:color="339966"/>
            </w:tcBorders>
            <w:shd w:val="clear" w:color="auto" w:fill="auto"/>
            <w:vAlign w:val="bottom"/>
          </w:tcPr>
          <w:p w14:paraId="034BFD12" w14:textId="150627E4" w:rsidR="00082C7E" w:rsidRPr="00A629CF" w:rsidRDefault="00082C7E" w:rsidP="00082C7E">
            <w:pPr>
              <w:jc w:val="center"/>
              <w:rPr>
                <w:rFonts w:cs="Arial"/>
                <w:color w:val="FF0000"/>
                <w:sz w:val="20"/>
              </w:rPr>
            </w:pPr>
          </w:p>
        </w:tc>
        <w:tc>
          <w:tcPr>
            <w:tcW w:w="3464" w:type="dxa"/>
            <w:tcBorders>
              <w:top w:val="single" w:sz="4" w:space="0" w:color="339966"/>
              <w:left w:val="nil"/>
              <w:bottom w:val="single" w:sz="4" w:space="0" w:color="339966"/>
              <w:right w:val="nil"/>
            </w:tcBorders>
            <w:shd w:val="clear" w:color="auto" w:fill="auto"/>
            <w:vAlign w:val="bottom"/>
          </w:tcPr>
          <w:p w14:paraId="1538407B" w14:textId="1792D16A" w:rsidR="00082C7E" w:rsidRPr="000C09F3" w:rsidRDefault="00082C7E" w:rsidP="00082C7E">
            <w:pPr>
              <w:rPr>
                <w:rFonts w:cs="Arial"/>
                <w:b/>
                <w:color w:val="FF0000"/>
                <w:sz w:val="20"/>
              </w:rPr>
            </w:pPr>
            <w:r w:rsidRPr="000736A5">
              <w:rPr>
                <w:rFonts w:cs="Arial"/>
                <w:bCs/>
                <w:iCs/>
                <w:sz w:val="20"/>
              </w:rPr>
              <w:t>Occupancy</w:t>
            </w: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2A0E7738" w14:textId="77777777" w:rsidR="00082C7E" w:rsidRPr="00A629CF" w:rsidRDefault="00082C7E" w:rsidP="00082C7E">
            <w:pPr>
              <w:jc w:val="right"/>
              <w:rPr>
                <w:rFonts w:cs="Arial"/>
                <w:color w:val="FF0000"/>
                <w:sz w:val="20"/>
              </w:rPr>
            </w:pPr>
          </w:p>
        </w:tc>
        <w:tc>
          <w:tcPr>
            <w:tcW w:w="4996" w:type="dxa"/>
            <w:tcBorders>
              <w:top w:val="single" w:sz="4" w:space="0" w:color="339966"/>
              <w:left w:val="nil"/>
              <w:bottom w:val="single" w:sz="4" w:space="0" w:color="339966"/>
              <w:right w:val="single" w:sz="12" w:space="0" w:color="339966"/>
            </w:tcBorders>
            <w:shd w:val="clear" w:color="auto" w:fill="auto"/>
            <w:vAlign w:val="bottom"/>
          </w:tcPr>
          <w:p w14:paraId="0800633C" w14:textId="77777777" w:rsidR="00082C7E" w:rsidRPr="00A629CF" w:rsidRDefault="00082C7E" w:rsidP="00082C7E">
            <w:pPr>
              <w:rPr>
                <w:rFonts w:cs="Arial"/>
                <w:color w:val="FF0000"/>
                <w:sz w:val="20"/>
                <w:highlight w:val="yellow"/>
              </w:rPr>
            </w:pPr>
          </w:p>
        </w:tc>
      </w:tr>
      <w:tr w:rsidR="00082C7E" w:rsidRPr="002F2F0F" w14:paraId="038727C5" w14:textId="77777777" w:rsidTr="00082C7E">
        <w:trPr>
          <w:gridAfter w:val="2"/>
          <w:wAfter w:w="10632" w:type="dxa"/>
          <w:trHeight w:val="274"/>
        </w:trPr>
        <w:tc>
          <w:tcPr>
            <w:tcW w:w="630" w:type="dxa"/>
            <w:tcBorders>
              <w:top w:val="single" w:sz="4" w:space="0" w:color="339966"/>
              <w:left w:val="single" w:sz="12" w:space="0" w:color="00B050"/>
              <w:bottom w:val="single" w:sz="4" w:space="0" w:color="339966"/>
              <w:right w:val="single" w:sz="4" w:space="0" w:color="339966"/>
            </w:tcBorders>
            <w:shd w:val="clear" w:color="auto" w:fill="auto"/>
            <w:vAlign w:val="bottom"/>
          </w:tcPr>
          <w:p w14:paraId="41177EA1" w14:textId="77777777" w:rsidR="00082C7E" w:rsidRPr="00A629CF" w:rsidRDefault="00082C7E" w:rsidP="00082C7E">
            <w:pPr>
              <w:rPr>
                <w:rFonts w:cs="Arial"/>
                <w:color w:val="FF0000"/>
                <w:sz w:val="20"/>
              </w:rPr>
            </w:pPr>
          </w:p>
        </w:tc>
        <w:tc>
          <w:tcPr>
            <w:tcW w:w="3464" w:type="dxa"/>
            <w:tcBorders>
              <w:top w:val="single" w:sz="4" w:space="0" w:color="339966"/>
              <w:left w:val="nil"/>
              <w:bottom w:val="single" w:sz="4" w:space="0" w:color="339966"/>
              <w:right w:val="nil"/>
            </w:tcBorders>
            <w:shd w:val="clear" w:color="auto" w:fill="auto"/>
            <w:vAlign w:val="bottom"/>
          </w:tcPr>
          <w:p w14:paraId="3D61BE4E" w14:textId="767884DB" w:rsidR="00082C7E" w:rsidRPr="00A629CF" w:rsidRDefault="00082C7E" w:rsidP="00082C7E">
            <w:pPr>
              <w:rPr>
                <w:rFonts w:cs="Arial"/>
                <w:b/>
                <w:color w:val="FF0000"/>
                <w:sz w:val="20"/>
              </w:rPr>
            </w:pPr>
            <w:r w:rsidRPr="000736A5">
              <w:rPr>
                <w:rFonts w:cs="Arial"/>
                <w:bCs/>
                <w:iCs/>
                <w:sz w:val="20"/>
              </w:rPr>
              <w:t>IT and Telephone</w:t>
            </w: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69CE8BAD" w14:textId="77777777" w:rsidR="00082C7E" w:rsidRPr="00A629CF" w:rsidRDefault="00082C7E" w:rsidP="00082C7E">
            <w:pPr>
              <w:jc w:val="right"/>
              <w:rPr>
                <w:rFonts w:cs="Arial"/>
                <w:color w:val="FF0000"/>
                <w:sz w:val="20"/>
              </w:rPr>
            </w:pPr>
          </w:p>
        </w:tc>
        <w:tc>
          <w:tcPr>
            <w:tcW w:w="4996" w:type="dxa"/>
            <w:tcBorders>
              <w:top w:val="single" w:sz="4" w:space="0" w:color="339966"/>
              <w:left w:val="nil"/>
              <w:bottom w:val="single" w:sz="4" w:space="0" w:color="339966"/>
              <w:right w:val="single" w:sz="12" w:space="0" w:color="339966"/>
            </w:tcBorders>
            <w:shd w:val="clear" w:color="auto" w:fill="auto"/>
            <w:vAlign w:val="bottom"/>
          </w:tcPr>
          <w:p w14:paraId="33D167C8" w14:textId="77777777" w:rsidR="00082C7E" w:rsidRPr="00A629CF" w:rsidRDefault="00082C7E" w:rsidP="00082C7E">
            <w:pPr>
              <w:rPr>
                <w:rFonts w:cs="Arial"/>
                <w:color w:val="FF0000"/>
                <w:sz w:val="20"/>
                <w:highlight w:val="yellow"/>
              </w:rPr>
            </w:pPr>
          </w:p>
        </w:tc>
      </w:tr>
      <w:tr w:rsidR="00082C7E" w:rsidRPr="002F2F0F" w14:paraId="72ED5A2A" w14:textId="77777777" w:rsidTr="00082C7E">
        <w:trPr>
          <w:gridAfter w:val="2"/>
          <w:wAfter w:w="10632" w:type="dxa"/>
          <w:trHeight w:val="274"/>
        </w:trPr>
        <w:tc>
          <w:tcPr>
            <w:tcW w:w="630" w:type="dxa"/>
            <w:tcBorders>
              <w:top w:val="single" w:sz="4" w:space="0" w:color="339966"/>
              <w:left w:val="single" w:sz="12" w:space="0" w:color="00B050"/>
              <w:bottom w:val="single" w:sz="4" w:space="0" w:color="339966"/>
              <w:right w:val="single" w:sz="4" w:space="0" w:color="339966"/>
            </w:tcBorders>
            <w:shd w:val="clear" w:color="auto" w:fill="auto"/>
            <w:vAlign w:val="bottom"/>
          </w:tcPr>
          <w:p w14:paraId="4CE49852" w14:textId="1BBF0076" w:rsidR="00082C7E" w:rsidRPr="00A629CF" w:rsidRDefault="00082C7E" w:rsidP="00082C7E">
            <w:pPr>
              <w:rPr>
                <w:rFonts w:cs="Arial"/>
                <w:color w:val="FF0000"/>
                <w:sz w:val="20"/>
              </w:rPr>
            </w:pPr>
          </w:p>
        </w:tc>
        <w:tc>
          <w:tcPr>
            <w:tcW w:w="3464" w:type="dxa"/>
            <w:tcBorders>
              <w:top w:val="single" w:sz="4" w:space="0" w:color="339966"/>
              <w:left w:val="nil"/>
              <w:bottom w:val="single" w:sz="4" w:space="0" w:color="339966"/>
              <w:right w:val="nil"/>
            </w:tcBorders>
            <w:shd w:val="clear" w:color="auto" w:fill="auto"/>
            <w:vAlign w:val="bottom"/>
          </w:tcPr>
          <w:p w14:paraId="78B45A5A" w14:textId="3E0BC813" w:rsidR="00082C7E" w:rsidRPr="00A629CF" w:rsidRDefault="00082C7E" w:rsidP="00082C7E">
            <w:pPr>
              <w:rPr>
                <w:rFonts w:cs="Arial"/>
                <w:b/>
                <w:color w:val="FF0000"/>
                <w:sz w:val="20"/>
              </w:rPr>
            </w:pPr>
            <w:r w:rsidRPr="000736A5">
              <w:rPr>
                <w:rFonts w:cs="Arial"/>
                <w:bCs/>
                <w:iCs/>
                <w:sz w:val="20"/>
              </w:rPr>
              <w:t>Equipment</w:t>
            </w: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39FB235C" w14:textId="65075F76" w:rsidR="00082C7E" w:rsidRPr="00A629CF" w:rsidRDefault="00082C7E" w:rsidP="00082C7E">
            <w:pPr>
              <w:jc w:val="right"/>
              <w:rPr>
                <w:rFonts w:cs="Arial"/>
                <w:color w:val="FF0000"/>
                <w:sz w:val="20"/>
              </w:rPr>
            </w:pPr>
          </w:p>
        </w:tc>
        <w:tc>
          <w:tcPr>
            <w:tcW w:w="4996" w:type="dxa"/>
            <w:tcBorders>
              <w:top w:val="single" w:sz="4" w:space="0" w:color="339966"/>
              <w:left w:val="nil"/>
              <w:bottom w:val="single" w:sz="4" w:space="0" w:color="339966"/>
              <w:right w:val="single" w:sz="12" w:space="0" w:color="339966"/>
            </w:tcBorders>
            <w:shd w:val="clear" w:color="auto" w:fill="auto"/>
            <w:vAlign w:val="bottom"/>
          </w:tcPr>
          <w:p w14:paraId="72885337" w14:textId="25E44F8F" w:rsidR="00082C7E" w:rsidRPr="00A629CF" w:rsidRDefault="00082C7E" w:rsidP="00082C7E">
            <w:pPr>
              <w:rPr>
                <w:rFonts w:cs="Arial"/>
                <w:color w:val="FF0000"/>
                <w:sz w:val="20"/>
                <w:highlight w:val="yellow"/>
              </w:rPr>
            </w:pPr>
          </w:p>
        </w:tc>
      </w:tr>
      <w:tr w:rsidR="00082C7E" w:rsidRPr="002F2F0F" w14:paraId="3EFCCA37" w14:textId="77777777" w:rsidTr="00082C7E">
        <w:trPr>
          <w:gridAfter w:val="2"/>
          <w:wAfter w:w="10632" w:type="dxa"/>
          <w:trHeight w:val="274"/>
        </w:trPr>
        <w:tc>
          <w:tcPr>
            <w:tcW w:w="630" w:type="dxa"/>
            <w:tcBorders>
              <w:top w:val="single" w:sz="4" w:space="0" w:color="339966"/>
              <w:left w:val="single" w:sz="12" w:space="0" w:color="00B050"/>
              <w:bottom w:val="single" w:sz="4" w:space="0" w:color="339966"/>
              <w:right w:val="single" w:sz="4" w:space="0" w:color="339966"/>
            </w:tcBorders>
            <w:shd w:val="clear" w:color="auto" w:fill="auto"/>
            <w:noWrap/>
            <w:vAlign w:val="bottom"/>
          </w:tcPr>
          <w:p w14:paraId="16A900C3" w14:textId="3D59519E" w:rsidR="00082C7E" w:rsidRPr="00A629CF" w:rsidRDefault="00082C7E" w:rsidP="00082C7E">
            <w:pPr>
              <w:ind w:firstLineChars="100" w:firstLine="200"/>
              <w:rPr>
                <w:rFonts w:cs="Arial"/>
                <w:color w:val="FF0000"/>
                <w:sz w:val="20"/>
              </w:rPr>
            </w:pPr>
          </w:p>
        </w:tc>
        <w:tc>
          <w:tcPr>
            <w:tcW w:w="3464" w:type="dxa"/>
            <w:tcBorders>
              <w:top w:val="single" w:sz="4" w:space="0" w:color="339966"/>
              <w:left w:val="nil"/>
              <w:bottom w:val="single" w:sz="4" w:space="0" w:color="339966"/>
              <w:right w:val="nil"/>
            </w:tcBorders>
            <w:shd w:val="clear" w:color="auto" w:fill="auto"/>
            <w:vAlign w:val="bottom"/>
          </w:tcPr>
          <w:p w14:paraId="6C8EE3EC" w14:textId="66E6148C" w:rsidR="00082C7E" w:rsidRPr="00A629CF" w:rsidRDefault="00082C7E" w:rsidP="00082C7E">
            <w:pPr>
              <w:rPr>
                <w:rFonts w:cs="Arial"/>
                <w:color w:val="FF0000"/>
                <w:sz w:val="20"/>
              </w:rPr>
            </w:pPr>
            <w:r w:rsidRPr="000736A5">
              <w:rPr>
                <w:rFonts w:cs="Arial"/>
                <w:bCs/>
                <w:iCs/>
                <w:sz w:val="20"/>
              </w:rPr>
              <w:t>Office Supplies</w:t>
            </w: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40CABF95" w14:textId="098180D8" w:rsidR="00082C7E" w:rsidRPr="00A629CF" w:rsidRDefault="00082C7E" w:rsidP="00082C7E">
            <w:pPr>
              <w:jc w:val="right"/>
              <w:rPr>
                <w:rFonts w:cs="Arial"/>
                <w:color w:val="FF0000"/>
                <w:sz w:val="20"/>
              </w:rPr>
            </w:pPr>
          </w:p>
        </w:tc>
        <w:tc>
          <w:tcPr>
            <w:tcW w:w="4996" w:type="dxa"/>
            <w:tcBorders>
              <w:top w:val="single" w:sz="4" w:space="0" w:color="339966"/>
              <w:left w:val="nil"/>
              <w:bottom w:val="single" w:sz="4" w:space="0" w:color="339966"/>
              <w:right w:val="single" w:sz="12" w:space="0" w:color="339966"/>
            </w:tcBorders>
            <w:shd w:val="clear" w:color="auto" w:fill="auto"/>
            <w:vAlign w:val="bottom"/>
          </w:tcPr>
          <w:p w14:paraId="3D2491DE" w14:textId="42CCF10C" w:rsidR="00082C7E" w:rsidRPr="00A629CF" w:rsidRDefault="00082C7E" w:rsidP="00082C7E">
            <w:pPr>
              <w:rPr>
                <w:rFonts w:cs="Arial"/>
                <w:color w:val="FF0000"/>
                <w:sz w:val="20"/>
                <w:highlight w:val="yellow"/>
              </w:rPr>
            </w:pPr>
          </w:p>
        </w:tc>
      </w:tr>
      <w:tr w:rsidR="00082C7E" w:rsidRPr="002F2F0F" w14:paraId="51F76025" w14:textId="77777777" w:rsidTr="00082C7E">
        <w:trPr>
          <w:gridAfter w:val="2"/>
          <w:wAfter w:w="10632" w:type="dxa"/>
          <w:trHeight w:val="274"/>
        </w:trPr>
        <w:tc>
          <w:tcPr>
            <w:tcW w:w="630" w:type="dxa"/>
            <w:tcBorders>
              <w:top w:val="single" w:sz="4" w:space="0" w:color="339966"/>
              <w:left w:val="single" w:sz="12" w:space="0" w:color="00B050"/>
              <w:bottom w:val="single" w:sz="4" w:space="0" w:color="339966"/>
              <w:right w:val="single" w:sz="4" w:space="0" w:color="339966"/>
            </w:tcBorders>
            <w:shd w:val="clear" w:color="auto" w:fill="auto"/>
            <w:vAlign w:val="bottom"/>
            <w:hideMark/>
          </w:tcPr>
          <w:p w14:paraId="0DC49057" w14:textId="23AF212B" w:rsidR="00082C7E" w:rsidRPr="00A629CF" w:rsidRDefault="00082C7E" w:rsidP="00082C7E">
            <w:pPr>
              <w:rPr>
                <w:rFonts w:cs="Arial"/>
                <w:b/>
                <w:bCs/>
                <w:iCs/>
                <w:color w:val="FF0000"/>
                <w:sz w:val="20"/>
              </w:rPr>
            </w:pPr>
          </w:p>
        </w:tc>
        <w:tc>
          <w:tcPr>
            <w:tcW w:w="3464" w:type="dxa"/>
            <w:tcBorders>
              <w:top w:val="single" w:sz="4" w:space="0" w:color="339966"/>
              <w:left w:val="nil"/>
              <w:bottom w:val="single" w:sz="4" w:space="0" w:color="339966"/>
              <w:right w:val="nil"/>
            </w:tcBorders>
            <w:shd w:val="clear" w:color="auto" w:fill="auto"/>
            <w:vAlign w:val="bottom"/>
            <w:hideMark/>
          </w:tcPr>
          <w:p w14:paraId="48E20B48" w14:textId="392CD610" w:rsidR="00082C7E" w:rsidRPr="00A629CF" w:rsidRDefault="00082C7E" w:rsidP="00082C7E">
            <w:pPr>
              <w:rPr>
                <w:rFonts w:cs="Arial"/>
                <w:b/>
                <w:bCs/>
                <w:iCs/>
                <w:color w:val="FF0000"/>
                <w:sz w:val="20"/>
              </w:rPr>
            </w:pPr>
            <w:r w:rsidRPr="000736A5">
              <w:rPr>
                <w:rFonts w:cs="Arial"/>
                <w:bCs/>
                <w:iCs/>
                <w:sz w:val="20"/>
              </w:rPr>
              <w:t>Liability Insurance</w:t>
            </w: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22D7B368" w14:textId="081CF603" w:rsidR="00082C7E" w:rsidRPr="000D2AFA" w:rsidRDefault="00082C7E" w:rsidP="00082C7E">
            <w:pPr>
              <w:jc w:val="right"/>
              <w:rPr>
                <w:rFonts w:cs="Arial"/>
                <w:b/>
                <w:bCs/>
                <w:iCs/>
                <w:color w:val="FF0000"/>
                <w:sz w:val="20"/>
              </w:rPr>
            </w:pPr>
          </w:p>
        </w:tc>
        <w:tc>
          <w:tcPr>
            <w:tcW w:w="4996" w:type="dxa"/>
            <w:tcBorders>
              <w:top w:val="single" w:sz="4" w:space="0" w:color="339966"/>
              <w:left w:val="nil"/>
              <w:bottom w:val="single" w:sz="4" w:space="0" w:color="339966"/>
              <w:right w:val="single" w:sz="12" w:space="0" w:color="339966"/>
            </w:tcBorders>
            <w:shd w:val="clear" w:color="auto" w:fill="auto"/>
            <w:vAlign w:val="bottom"/>
            <w:hideMark/>
          </w:tcPr>
          <w:p w14:paraId="480A65FC" w14:textId="1670504C" w:rsidR="00082C7E" w:rsidRPr="000D2AFA" w:rsidRDefault="00082C7E" w:rsidP="00082C7E">
            <w:pPr>
              <w:rPr>
                <w:rFonts w:cs="Arial"/>
                <w:iCs/>
                <w:color w:val="FF0000"/>
                <w:sz w:val="20"/>
                <w:highlight w:val="yellow"/>
              </w:rPr>
            </w:pPr>
          </w:p>
        </w:tc>
      </w:tr>
      <w:tr w:rsidR="00082C7E" w:rsidRPr="00A629CF" w14:paraId="63BADEBA" w14:textId="77777777" w:rsidTr="00082C7E">
        <w:trPr>
          <w:gridAfter w:val="2"/>
          <w:wAfter w:w="10632" w:type="dxa"/>
          <w:trHeight w:val="274"/>
        </w:trPr>
        <w:tc>
          <w:tcPr>
            <w:tcW w:w="630" w:type="dxa"/>
            <w:tcBorders>
              <w:top w:val="single" w:sz="4" w:space="0" w:color="339966"/>
              <w:left w:val="single" w:sz="12" w:space="0" w:color="00B050"/>
              <w:bottom w:val="single" w:sz="4" w:space="0" w:color="339966"/>
              <w:right w:val="single" w:sz="4" w:space="0" w:color="339966"/>
            </w:tcBorders>
            <w:shd w:val="clear" w:color="auto" w:fill="auto"/>
            <w:vAlign w:val="bottom"/>
          </w:tcPr>
          <w:p w14:paraId="203CC428" w14:textId="77777777" w:rsidR="00082C7E" w:rsidRPr="00A629CF" w:rsidRDefault="00082C7E" w:rsidP="00082C7E">
            <w:pPr>
              <w:rPr>
                <w:rFonts w:cs="Arial"/>
                <w:b/>
                <w:color w:val="FF0000"/>
                <w:sz w:val="20"/>
              </w:rPr>
            </w:pPr>
          </w:p>
        </w:tc>
        <w:tc>
          <w:tcPr>
            <w:tcW w:w="3464" w:type="dxa"/>
            <w:tcBorders>
              <w:top w:val="single" w:sz="4" w:space="0" w:color="339966"/>
              <w:left w:val="nil"/>
              <w:bottom w:val="single" w:sz="4" w:space="0" w:color="339966"/>
              <w:right w:val="nil"/>
            </w:tcBorders>
            <w:shd w:val="clear" w:color="auto" w:fill="auto"/>
            <w:vAlign w:val="bottom"/>
          </w:tcPr>
          <w:p w14:paraId="563DEDCC" w14:textId="12FF62B6" w:rsidR="00082C7E" w:rsidRPr="000736A5" w:rsidRDefault="00082C7E" w:rsidP="00082C7E">
            <w:pPr>
              <w:rPr>
                <w:rFonts w:cs="Arial"/>
                <w:bCs/>
                <w:iCs/>
                <w:sz w:val="20"/>
              </w:rPr>
            </w:pPr>
            <w:r w:rsidRPr="000736A5">
              <w:rPr>
                <w:rFonts w:cs="Arial"/>
                <w:bCs/>
                <w:iCs/>
                <w:sz w:val="20"/>
              </w:rPr>
              <w:t>Other Expenses</w:t>
            </w: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20D89EF3" w14:textId="77777777" w:rsidR="00082C7E" w:rsidRPr="00A629CF" w:rsidRDefault="00082C7E" w:rsidP="00082C7E">
            <w:pPr>
              <w:jc w:val="right"/>
              <w:rPr>
                <w:rFonts w:cs="Arial"/>
                <w:b/>
                <w:bCs/>
                <w:i/>
                <w:iCs/>
                <w:color w:val="FF0000"/>
                <w:sz w:val="20"/>
              </w:rPr>
            </w:pPr>
          </w:p>
        </w:tc>
        <w:tc>
          <w:tcPr>
            <w:tcW w:w="4996" w:type="dxa"/>
            <w:tcBorders>
              <w:top w:val="single" w:sz="4" w:space="0" w:color="339966"/>
              <w:left w:val="nil"/>
              <w:bottom w:val="single" w:sz="4" w:space="0" w:color="339966"/>
              <w:right w:val="single" w:sz="12" w:space="0" w:color="339966"/>
            </w:tcBorders>
            <w:shd w:val="clear" w:color="auto" w:fill="auto"/>
            <w:vAlign w:val="bottom"/>
          </w:tcPr>
          <w:p w14:paraId="3156A313" w14:textId="77777777" w:rsidR="00082C7E" w:rsidRPr="00A629CF" w:rsidRDefault="00082C7E" w:rsidP="00082C7E">
            <w:pPr>
              <w:rPr>
                <w:rFonts w:cs="Arial"/>
                <w:color w:val="FF0000"/>
                <w:sz w:val="20"/>
                <w:highlight w:val="yellow"/>
              </w:rPr>
            </w:pPr>
          </w:p>
        </w:tc>
      </w:tr>
      <w:tr w:rsidR="00082C7E" w:rsidRPr="00A629CF" w14:paraId="3D5F7229" w14:textId="77777777" w:rsidTr="00082C7E">
        <w:trPr>
          <w:gridAfter w:val="2"/>
          <w:wAfter w:w="10632" w:type="dxa"/>
          <w:trHeight w:val="274"/>
        </w:trPr>
        <w:tc>
          <w:tcPr>
            <w:tcW w:w="630" w:type="dxa"/>
            <w:tcBorders>
              <w:top w:val="single" w:sz="4" w:space="0" w:color="339966"/>
              <w:left w:val="single" w:sz="12" w:space="0" w:color="339966"/>
              <w:bottom w:val="single" w:sz="4" w:space="0" w:color="339966"/>
              <w:right w:val="single" w:sz="4" w:space="0" w:color="339966"/>
            </w:tcBorders>
            <w:shd w:val="clear" w:color="auto" w:fill="auto"/>
            <w:vAlign w:val="bottom"/>
          </w:tcPr>
          <w:p w14:paraId="71C9E518" w14:textId="77777777" w:rsidR="00082C7E" w:rsidRPr="00A629CF" w:rsidRDefault="00082C7E" w:rsidP="00082C7E">
            <w:pPr>
              <w:rPr>
                <w:rFonts w:cs="Arial"/>
                <w:b/>
                <w:bCs/>
                <w:iCs/>
                <w:color w:val="FF0000"/>
                <w:sz w:val="20"/>
              </w:rPr>
            </w:pPr>
          </w:p>
        </w:tc>
        <w:tc>
          <w:tcPr>
            <w:tcW w:w="3464" w:type="dxa"/>
            <w:tcBorders>
              <w:top w:val="single" w:sz="4" w:space="0" w:color="339966"/>
              <w:left w:val="single" w:sz="4" w:space="0" w:color="339966"/>
              <w:bottom w:val="single" w:sz="4" w:space="0" w:color="339966"/>
              <w:right w:val="single" w:sz="8" w:space="0" w:color="339966"/>
            </w:tcBorders>
            <w:shd w:val="clear" w:color="auto" w:fill="auto"/>
            <w:vAlign w:val="bottom"/>
          </w:tcPr>
          <w:p w14:paraId="6966B071" w14:textId="77777777" w:rsidR="00082C7E" w:rsidRPr="00A629CF" w:rsidRDefault="00082C7E" w:rsidP="00082C7E">
            <w:pPr>
              <w:rPr>
                <w:rFonts w:cs="Arial"/>
                <w:b/>
                <w:bCs/>
                <w:iCs/>
                <w:color w:val="FF0000"/>
                <w:sz w:val="20"/>
              </w:rPr>
            </w:pPr>
          </w:p>
        </w:tc>
        <w:tc>
          <w:tcPr>
            <w:tcW w:w="1350" w:type="dxa"/>
            <w:tcBorders>
              <w:top w:val="single" w:sz="4" w:space="0" w:color="339966"/>
              <w:left w:val="nil"/>
              <w:bottom w:val="single" w:sz="4" w:space="0" w:color="339966"/>
              <w:right w:val="single" w:sz="12" w:space="0" w:color="339966"/>
            </w:tcBorders>
            <w:shd w:val="clear" w:color="auto" w:fill="auto"/>
            <w:vAlign w:val="bottom"/>
          </w:tcPr>
          <w:p w14:paraId="238BE074" w14:textId="77777777" w:rsidR="00082C7E" w:rsidRPr="00A629CF" w:rsidRDefault="00082C7E" w:rsidP="00082C7E">
            <w:pPr>
              <w:jc w:val="right"/>
              <w:rPr>
                <w:rFonts w:cs="Arial"/>
                <w:b/>
                <w:bCs/>
                <w:i/>
                <w:iCs/>
                <w:color w:val="FF0000"/>
                <w:sz w:val="20"/>
              </w:rPr>
            </w:pPr>
          </w:p>
        </w:tc>
        <w:tc>
          <w:tcPr>
            <w:tcW w:w="4996" w:type="dxa"/>
            <w:tcBorders>
              <w:top w:val="single" w:sz="4" w:space="0" w:color="339966"/>
              <w:left w:val="nil"/>
              <w:bottom w:val="single" w:sz="4" w:space="0" w:color="339966"/>
              <w:right w:val="single" w:sz="12" w:space="0" w:color="339966"/>
            </w:tcBorders>
            <w:shd w:val="clear" w:color="000000" w:fill="FFFFFF"/>
            <w:vAlign w:val="bottom"/>
          </w:tcPr>
          <w:p w14:paraId="482E9037" w14:textId="77777777" w:rsidR="00082C7E" w:rsidRPr="00A629CF" w:rsidRDefault="00082C7E" w:rsidP="00082C7E">
            <w:pPr>
              <w:rPr>
                <w:rFonts w:cs="Arial"/>
                <w:i/>
                <w:iCs/>
                <w:color w:val="FF0000"/>
                <w:sz w:val="20"/>
                <w:highlight w:val="yellow"/>
              </w:rPr>
            </w:pPr>
          </w:p>
        </w:tc>
      </w:tr>
      <w:tr w:rsidR="00082C7E" w:rsidRPr="00A629CF" w14:paraId="462775A2" w14:textId="77777777" w:rsidTr="00082C7E">
        <w:trPr>
          <w:gridAfter w:val="2"/>
          <w:wAfter w:w="10632" w:type="dxa"/>
          <w:trHeight w:val="274"/>
        </w:trPr>
        <w:tc>
          <w:tcPr>
            <w:tcW w:w="630" w:type="dxa"/>
            <w:tcBorders>
              <w:top w:val="single" w:sz="4" w:space="0" w:color="339966"/>
              <w:left w:val="single" w:sz="12" w:space="0" w:color="339966"/>
              <w:bottom w:val="single" w:sz="4" w:space="0" w:color="339966"/>
              <w:right w:val="single" w:sz="4" w:space="0" w:color="339966"/>
            </w:tcBorders>
            <w:shd w:val="clear" w:color="auto" w:fill="auto"/>
            <w:vAlign w:val="bottom"/>
          </w:tcPr>
          <w:p w14:paraId="28CF1B40" w14:textId="77777777" w:rsidR="00082C7E" w:rsidRPr="00A629CF" w:rsidRDefault="00082C7E" w:rsidP="00082C7E">
            <w:pPr>
              <w:rPr>
                <w:rFonts w:cs="Arial"/>
                <w:b/>
                <w:bCs/>
                <w:iCs/>
                <w:color w:val="FF0000"/>
                <w:sz w:val="20"/>
              </w:rPr>
            </w:pPr>
          </w:p>
        </w:tc>
        <w:tc>
          <w:tcPr>
            <w:tcW w:w="3464" w:type="dxa"/>
            <w:tcBorders>
              <w:top w:val="single" w:sz="4" w:space="0" w:color="339966"/>
              <w:left w:val="single" w:sz="4" w:space="0" w:color="339966"/>
              <w:bottom w:val="single" w:sz="4" w:space="0" w:color="339966"/>
              <w:right w:val="single" w:sz="8" w:space="0" w:color="339966"/>
            </w:tcBorders>
            <w:shd w:val="clear" w:color="auto" w:fill="auto"/>
            <w:vAlign w:val="bottom"/>
          </w:tcPr>
          <w:p w14:paraId="2C5534DA" w14:textId="72D8B11F" w:rsidR="00082C7E" w:rsidRPr="000736A5" w:rsidRDefault="00082C7E" w:rsidP="00082C7E">
            <w:pPr>
              <w:rPr>
                <w:rFonts w:cs="Arial"/>
                <w:b/>
                <w:sz w:val="20"/>
              </w:rPr>
            </w:pPr>
            <w:r w:rsidRPr="000736A5">
              <w:rPr>
                <w:rFonts w:cs="Arial"/>
                <w:b/>
                <w:sz w:val="20"/>
              </w:rPr>
              <w:t>Administrative Expenses Subtotal</w:t>
            </w:r>
          </w:p>
        </w:tc>
        <w:tc>
          <w:tcPr>
            <w:tcW w:w="1350" w:type="dxa"/>
            <w:tcBorders>
              <w:top w:val="single" w:sz="4" w:space="0" w:color="339966"/>
              <w:left w:val="nil"/>
              <w:bottom w:val="single" w:sz="4" w:space="0" w:color="339966"/>
              <w:right w:val="single" w:sz="12" w:space="0" w:color="339966"/>
            </w:tcBorders>
            <w:shd w:val="clear" w:color="auto" w:fill="auto"/>
            <w:vAlign w:val="bottom"/>
          </w:tcPr>
          <w:p w14:paraId="5BD9576D" w14:textId="77777777" w:rsidR="00082C7E" w:rsidRPr="00A629CF" w:rsidRDefault="00082C7E" w:rsidP="00082C7E">
            <w:pPr>
              <w:jc w:val="right"/>
              <w:rPr>
                <w:rFonts w:cs="Arial"/>
                <w:b/>
                <w:bCs/>
                <w:i/>
                <w:iCs/>
                <w:color w:val="FF0000"/>
                <w:sz w:val="20"/>
              </w:rPr>
            </w:pPr>
          </w:p>
        </w:tc>
        <w:tc>
          <w:tcPr>
            <w:tcW w:w="4996" w:type="dxa"/>
            <w:tcBorders>
              <w:top w:val="single" w:sz="4" w:space="0" w:color="339966"/>
              <w:left w:val="nil"/>
              <w:bottom w:val="single" w:sz="4" w:space="0" w:color="339966"/>
              <w:right w:val="single" w:sz="12" w:space="0" w:color="339966"/>
            </w:tcBorders>
            <w:shd w:val="clear" w:color="000000" w:fill="FFFFFF"/>
            <w:vAlign w:val="bottom"/>
          </w:tcPr>
          <w:p w14:paraId="3BFBCE55" w14:textId="77777777" w:rsidR="00082C7E" w:rsidRPr="00A629CF" w:rsidRDefault="00082C7E" w:rsidP="00082C7E">
            <w:pPr>
              <w:rPr>
                <w:rFonts w:cs="Arial"/>
                <w:i/>
                <w:iCs/>
                <w:color w:val="FF0000"/>
                <w:sz w:val="20"/>
                <w:highlight w:val="yellow"/>
              </w:rPr>
            </w:pPr>
          </w:p>
        </w:tc>
      </w:tr>
      <w:tr w:rsidR="00082C7E" w:rsidRPr="000736A5" w14:paraId="5834B5A7" w14:textId="77777777" w:rsidTr="00082C7E">
        <w:trPr>
          <w:gridAfter w:val="2"/>
          <w:wAfter w:w="10632" w:type="dxa"/>
          <w:trHeight w:val="274"/>
        </w:trPr>
        <w:tc>
          <w:tcPr>
            <w:tcW w:w="630" w:type="dxa"/>
            <w:tcBorders>
              <w:top w:val="single" w:sz="4" w:space="0" w:color="339966"/>
              <w:left w:val="single" w:sz="12" w:space="0" w:color="339966"/>
              <w:bottom w:val="single" w:sz="4" w:space="0" w:color="339966"/>
              <w:right w:val="single" w:sz="4" w:space="0" w:color="339966"/>
            </w:tcBorders>
            <w:shd w:val="clear" w:color="auto" w:fill="auto"/>
            <w:vAlign w:val="bottom"/>
          </w:tcPr>
          <w:p w14:paraId="4E85E27C" w14:textId="77777777" w:rsidR="00082C7E" w:rsidRPr="000736A5" w:rsidRDefault="00082C7E" w:rsidP="00082C7E">
            <w:pPr>
              <w:rPr>
                <w:rFonts w:cs="Arial"/>
                <w:b/>
                <w:sz w:val="20"/>
              </w:rPr>
            </w:pPr>
          </w:p>
        </w:tc>
        <w:tc>
          <w:tcPr>
            <w:tcW w:w="3464" w:type="dxa"/>
            <w:tcBorders>
              <w:top w:val="single" w:sz="4" w:space="0" w:color="339966"/>
              <w:left w:val="single" w:sz="4" w:space="0" w:color="339966"/>
              <w:bottom w:val="single" w:sz="4" w:space="0" w:color="339966"/>
              <w:right w:val="single" w:sz="8" w:space="0" w:color="339966"/>
            </w:tcBorders>
            <w:shd w:val="clear" w:color="auto" w:fill="auto"/>
            <w:vAlign w:val="bottom"/>
          </w:tcPr>
          <w:p w14:paraId="014E928E" w14:textId="77777777" w:rsidR="00082C7E" w:rsidRPr="000736A5" w:rsidRDefault="00082C7E" w:rsidP="00082C7E">
            <w:pPr>
              <w:rPr>
                <w:rFonts w:cs="Arial"/>
                <w:b/>
                <w:sz w:val="20"/>
              </w:rPr>
            </w:pPr>
          </w:p>
        </w:tc>
        <w:tc>
          <w:tcPr>
            <w:tcW w:w="1350" w:type="dxa"/>
            <w:tcBorders>
              <w:top w:val="single" w:sz="4" w:space="0" w:color="339966"/>
              <w:left w:val="nil"/>
              <w:bottom w:val="single" w:sz="4" w:space="0" w:color="339966"/>
              <w:right w:val="single" w:sz="12" w:space="0" w:color="339966"/>
            </w:tcBorders>
            <w:shd w:val="clear" w:color="auto" w:fill="auto"/>
            <w:vAlign w:val="bottom"/>
          </w:tcPr>
          <w:p w14:paraId="3E590D74" w14:textId="77777777" w:rsidR="00082C7E" w:rsidRPr="000736A5" w:rsidRDefault="00082C7E" w:rsidP="00082C7E">
            <w:pPr>
              <w:jc w:val="right"/>
              <w:rPr>
                <w:rFonts w:cs="Arial"/>
                <w:b/>
                <w:bCs/>
                <w:iCs/>
                <w:sz w:val="20"/>
              </w:rPr>
            </w:pPr>
          </w:p>
        </w:tc>
        <w:tc>
          <w:tcPr>
            <w:tcW w:w="4996" w:type="dxa"/>
            <w:tcBorders>
              <w:top w:val="single" w:sz="4" w:space="0" w:color="339966"/>
              <w:left w:val="nil"/>
              <w:bottom w:val="single" w:sz="4" w:space="0" w:color="339966"/>
              <w:right w:val="single" w:sz="12" w:space="0" w:color="339966"/>
            </w:tcBorders>
            <w:shd w:val="clear" w:color="000000" w:fill="FFFFFF"/>
            <w:vAlign w:val="bottom"/>
          </w:tcPr>
          <w:p w14:paraId="7965F9FF" w14:textId="77777777" w:rsidR="00082C7E" w:rsidRPr="000736A5" w:rsidRDefault="00082C7E" w:rsidP="00082C7E">
            <w:pPr>
              <w:rPr>
                <w:rFonts w:cs="Arial"/>
                <w:sz w:val="20"/>
              </w:rPr>
            </w:pPr>
          </w:p>
        </w:tc>
      </w:tr>
      <w:tr w:rsidR="00082C7E" w:rsidRPr="000736A5" w14:paraId="35F98194" w14:textId="77777777" w:rsidTr="00082C7E">
        <w:trPr>
          <w:gridAfter w:val="2"/>
          <w:wAfter w:w="10632" w:type="dxa"/>
          <w:trHeight w:val="274"/>
        </w:trPr>
        <w:tc>
          <w:tcPr>
            <w:tcW w:w="630" w:type="dxa"/>
            <w:tcBorders>
              <w:top w:val="single" w:sz="4" w:space="0" w:color="339966"/>
              <w:left w:val="single" w:sz="12" w:space="0" w:color="339966"/>
              <w:bottom w:val="single" w:sz="4" w:space="0" w:color="339966"/>
              <w:right w:val="single" w:sz="4" w:space="0" w:color="339966"/>
            </w:tcBorders>
            <w:shd w:val="clear" w:color="auto" w:fill="auto"/>
            <w:vAlign w:val="bottom"/>
          </w:tcPr>
          <w:p w14:paraId="0D95AE77" w14:textId="77777777" w:rsidR="00082C7E" w:rsidRPr="000736A5" w:rsidRDefault="00082C7E" w:rsidP="00082C7E">
            <w:pPr>
              <w:rPr>
                <w:rFonts w:cs="Arial"/>
                <w:b/>
                <w:sz w:val="20"/>
              </w:rPr>
            </w:pPr>
          </w:p>
        </w:tc>
        <w:tc>
          <w:tcPr>
            <w:tcW w:w="3464" w:type="dxa"/>
            <w:tcBorders>
              <w:top w:val="single" w:sz="4" w:space="0" w:color="339966"/>
              <w:left w:val="single" w:sz="4" w:space="0" w:color="339966"/>
              <w:bottom w:val="single" w:sz="4" w:space="0" w:color="339966"/>
              <w:right w:val="single" w:sz="8" w:space="0" w:color="339966"/>
            </w:tcBorders>
            <w:shd w:val="clear" w:color="auto" w:fill="auto"/>
            <w:vAlign w:val="bottom"/>
          </w:tcPr>
          <w:p w14:paraId="4252BA6F" w14:textId="3FECDF6F" w:rsidR="00082C7E" w:rsidRDefault="00082C7E" w:rsidP="00082C7E">
            <w:pPr>
              <w:rPr>
                <w:rFonts w:cs="Arial"/>
                <w:b/>
                <w:sz w:val="20"/>
              </w:rPr>
            </w:pPr>
            <w:r>
              <w:rPr>
                <w:rFonts w:cs="Arial"/>
                <w:b/>
                <w:sz w:val="20"/>
              </w:rPr>
              <w:t xml:space="preserve">Direct Cost Subtotal </w:t>
            </w:r>
          </w:p>
        </w:tc>
        <w:tc>
          <w:tcPr>
            <w:tcW w:w="1350" w:type="dxa"/>
            <w:tcBorders>
              <w:top w:val="single" w:sz="4" w:space="0" w:color="339966"/>
              <w:left w:val="nil"/>
              <w:bottom w:val="single" w:sz="4" w:space="0" w:color="339966"/>
              <w:right w:val="single" w:sz="12" w:space="0" w:color="339966"/>
            </w:tcBorders>
            <w:shd w:val="clear" w:color="auto" w:fill="auto"/>
            <w:vAlign w:val="bottom"/>
          </w:tcPr>
          <w:p w14:paraId="7AC71ECB" w14:textId="77777777" w:rsidR="00082C7E" w:rsidRDefault="00082C7E" w:rsidP="00082C7E">
            <w:pPr>
              <w:jc w:val="right"/>
              <w:rPr>
                <w:rFonts w:cs="Arial"/>
                <w:b/>
                <w:bCs/>
                <w:iCs/>
                <w:sz w:val="20"/>
              </w:rPr>
            </w:pPr>
          </w:p>
        </w:tc>
        <w:tc>
          <w:tcPr>
            <w:tcW w:w="4996" w:type="dxa"/>
            <w:tcBorders>
              <w:top w:val="single" w:sz="4" w:space="0" w:color="339966"/>
              <w:left w:val="nil"/>
              <w:bottom w:val="single" w:sz="4" w:space="0" w:color="339966"/>
              <w:right w:val="single" w:sz="12" w:space="0" w:color="339966"/>
            </w:tcBorders>
            <w:shd w:val="clear" w:color="000000" w:fill="FFFFFF"/>
            <w:vAlign w:val="bottom"/>
          </w:tcPr>
          <w:p w14:paraId="43F55638" w14:textId="77777777" w:rsidR="00082C7E" w:rsidRPr="000736A5" w:rsidRDefault="00082C7E" w:rsidP="00082C7E">
            <w:pPr>
              <w:rPr>
                <w:rFonts w:cs="Arial"/>
                <w:sz w:val="20"/>
              </w:rPr>
            </w:pPr>
          </w:p>
        </w:tc>
      </w:tr>
      <w:tr w:rsidR="00082C7E" w:rsidRPr="000736A5" w14:paraId="39756E3E" w14:textId="77777777" w:rsidTr="00082C7E">
        <w:trPr>
          <w:gridAfter w:val="2"/>
          <w:wAfter w:w="10632" w:type="dxa"/>
          <w:trHeight w:val="274"/>
        </w:trPr>
        <w:tc>
          <w:tcPr>
            <w:tcW w:w="630" w:type="dxa"/>
            <w:tcBorders>
              <w:top w:val="single" w:sz="4" w:space="0" w:color="339966"/>
              <w:left w:val="single" w:sz="12" w:space="0" w:color="339966"/>
              <w:bottom w:val="single" w:sz="4" w:space="0" w:color="339966"/>
              <w:right w:val="single" w:sz="4" w:space="0" w:color="339966"/>
            </w:tcBorders>
            <w:shd w:val="clear" w:color="auto" w:fill="auto"/>
            <w:vAlign w:val="bottom"/>
          </w:tcPr>
          <w:p w14:paraId="3C57641B" w14:textId="77777777" w:rsidR="00082C7E" w:rsidRPr="000736A5" w:rsidRDefault="00082C7E" w:rsidP="00082C7E">
            <w:pPr>
              <w:rPr>
                <w:rFonts w:cs="Arial"/>
                <w:b/>
                <w:sz w:val="20"/>
              </w:rPr>
            </w:pPr>
          </w:p>
        </w:tc>
        <w:tc>
          <w:tcPr>
            <w:tcW w:w="3464" w:type="dxa"/>
            <w:tcBorders>
              <w:top w:val="single" w:sz="4" w:space="0" w:color="339966"/>
              <w:left w:val="single" w:sz="4" w:space="0" w:color="339966"/>
              <w:bottom w:val="single" w:sz="4" w:space="0" w:color="339966"/>
              <w:right w:val="single" w:sz="8" w:space="0" w:color="339966"/>
            </w:tcBorders>
            <w:shd w:val="clear" w:color="auto" w:fill="auto"/>
            <w:vAlign w:val="bottom"/>
          </w:tcPr>
          <w:p w14:paraId="7FA84076" w14:textId="77777777" w:rsidR="00082C7E" w:rsidRPr="000736A5" w:rsidRDefault="00082C7E" w:rsidP="00082C7E">
            <w:pPr>
              <w:rPr>
                <w:rFonts w:cs="Arial"/>
                <w:b/>
                <w:sz w:val="20"/>
              </w:rPr>
            </w:pPr>
          </w:p>
        </w:tc>
        <w:tc>
          <w:tcPr>
            <w:tcW w:w="1350" w:type="dxa"/>
            <w:tcBorders>
              <w:top w:val="single" w:sz="4" w:space="0" w:color="339966"/>
              <w:left w:val="nil"/>
              <w:bottom w:val="single" w:sz="4" w:space="0" w:color="339966"/>
              <w:right w:val="single" w:sz="12" w:space="0" w:color="339966"/>
            </w:tcBorders>
            <w:shd w:val="clear" w:color="auto" w:fill="auto"/>
            <w:vAlign w:val="bottom"/>
          </w:tcPr>
          <w:p w14:paraId="74BDFB34" w14:textId="77777777" w:rsidR="00082C7E" w:rsidRPr="000736A5" w:rsidRDefault="00082C7E" w:rsidP="00082C7E">
            <w:pPr>
              <w:jc w:val="right"/>
              <w:rPr>
                <w:rFonts w:cs="Arial"/>
                <w:b/>
                <w:bCs/>
                <w:iCs/>
                <w:sz w:val="20"/>
              </w:rPr>
            </w:pPr>
          </w:p>
        </w:tc>
        <w:tc>
          <w:tcPr>
            <w:tcW w:w="4996" w:type="dxa"/>
            <w:tcBorders>
              <w:top w:val="single" w:sz="4" w:space="0" w:color="339966"/>
              <w:left w:val="nil"/>
              <w:bottom w:val="single" w:sz="4" w:space="0" w:color="339966"/>
              <w:right w:val="single" w:sz="12" w:space="0" w:color="339966"/>
            </w:tcBorders>
            <w:shd w:val="clear" w:color="000000" w:fill="FFFFFF"/>
            <w:vAlign w:val="bottom"/>
          </w:tcPr>
          <w:p w14:paraId="375B0256" w14:textId="77777777" w:rsidR="00082C7E" w:rsidRPr="000736A5" w:rsidRDefault="00082C7E" w:rsidP="00082C7E">
            <w:pPr>
              <w:rPr>
                <w:rFonts w:cs="Arial"/>
                <w:sz w:val="20"/>
              </w:rPr>
            </w:pPr>
          </w:p>
        </w:tc>
      </w:tr>
      <w:tr w:rsidR="00082C7E" w:rsidRPr="000736A5" w14:paraId="0E84B1D6" w14:textId="77777777" w:rsidTr="00082C7E">
        <w:trPr>
          <w:gridAfter w:val="2"/>
          <w:wAfter w:w="10632" w:type="dxa"/>
          <w:trHeight w:val="70"/>
        </w:trPr>
        <w:tc>
          <w:tcPr>
            <w:tcW w:w="630" w:type="dxa"/>
            <w:tcBorders>
              <w:top w:val="single" w:sz="4" w:space="0" w:color="339966"/>
              <w:left w:val="single" w:sz="12" w:space="0" w:color="339966"/>
              <w:bottom w:val="single" w:sz="4" w:space="0" w:color="339966"/>
              <w:right w:val="single" w:sz="4" w:space="0" w:color="339966"/>
            </w:tcBorders>
            <w:shd w:val="clear" w:color="auto" w:fill="auto"/>
            <w:vAlign w:val="bottom"/>
          </w:tcPr>
          <w:p w14:paraId="38B1C87D" w14:textId="13A70ABA" w:rsidR="00082C7E" w:rsidRPr="000736A5" w:rsidRDefault="00082C7E" w:rsidP="00082C7E">
            <w:pPr>
              <w:rPr>
                <w:rFonts w:cs="Arial"/>
                <w:b/>
                <w:sz w:val="20"/>
              </w:rPr>
            </w:pPr>
            <w:r w:rsidRPr="000736A5">
              <w:rPr>
                <w:rFonts w:cs="Arial"/>
                <w:b/>
                <w:sz w:val="20"/>
              </w:rPr>
              <w:t>D.</w:t>
            </w:r>
          </w:p>
        </w:tc>
        <w:tc>
          <w:tcPr>
            <w:tcW w:w="3464" w:type="dxa"/>
            <w:tcBorders>
              <w:top w:val="single" w:sz="4" w:space="0" w:color="339966"/>
              <w:left w:val="single" w:sz="4" w:space="0" w:color="339966"/>
              <w:bottom w:val="single" w:sz="4" w:space="0" w:color="339966"/>
              <w:right w:val="single" w:sz="8" w:space="0" w:color="339966"/>
            </w:tcBorders>
            <w:shd w:val="clear" w:color="auto" w:fill="auto"/>
            <w:vAlign w:val="bottom"/>
          </w:tcPr>
          <w:p w14:paraId="17652713" w14:textId="0A534CF4" w:rsidR="00082C7E" w:rsidRPr="000736A5" w:rsidRDefault="00082C7E" w:rsidP="00082C7E">
            <w:pPr>
              <w:rPr>
                <w:rFonts w:cs="Arial"/>
                <w:b/>
                <w:sz w:val="20"/>
              </w:rPr>
            </w:pPr>
            <w:r w:rsidRPr="000736A5">
              <w:rPr>
                <w:rFonts w:cs="Arial"/>
                <w:b/>
                <w:sz w:val="20"/>
              </w:rPr>
              <w:t xml:space="preserve">Indirect Costs </w:t>
            </w:r>
            <w:r w:rsidRPr="000736A5">
              <w:rPr>
                <w:rFonts w:cs="Arial"/>
                <w:sz w:val="20"/>
              </w:rPr>
              <w:t>(max. 15% of direct)</w:t>
            </w:r>
          </w:p>
        </w:tc>
        <w:tc>
          <w:tcPr>
            <w:tcW w:w="1350" w:type="dxa"/>
            <w:tcBorders>
              <w:top w:val="single" w:sz="4" w:space="0" w:color="339966"/>
              <w:left w:val="nil"/>
              <w:bottom w:val="single" w:sz="4" w:space="0" w:color="339966"/>
              <w:right w:val="single" w:sz="12" w:space="0" w:color="339966"/>
            </w:tcBorders>
            <w:shd w:val="clear" w:color="auto" w:fill="auto"/>
            <w:vAlign w:val="bottom"/>
          </w:tcPr>
          <w:p w14:paraId="1E98B834" w14:textId="77777777" w:rsidR="00082C7E" w:rsidRPr="000736A5" w:rsidRDefault="00082C7E" w:rsidP="00082C7E">
            <w:pPr>
              <w:jc w:val="right"/>
              <w:rPr>
                <w:rFonts w:cs="Arial"/>
                <w:b/>
                <w:bCs/>
                <w:iCs/>
                <w:sz w:val="20"/>
              </w:rPr>
            </w:pPr>
          </w:p>
        </w:tc>
        <w:tc>
          <w:tcPr>
            <w:tcW w:w="4996" w:type="dxa"/>
            <w:tcBorders>
              <w:top w:val="single" w:sz="4" w:space="0" w:color="339966"/>
              <w:left w:val="nil"/>
              <w:bottom w:val="single" w:sz="4" w:space="0" w:color="339966"/>
              <w:right w:val="single" w:sz="12" w:space="0" w:color="339966"/>
            </w:tcBorders>
            <w:shd w:val="clear" w:color="000000" w:fill="FFFFFF"/>
            <w:vAlign w:val="bottom"/>
          </w:tcPr>
          <w:p w14:paraId="63DF747C" w14:textId="068AA8BD" w:rsidR="00082C7E" w:rsidRPr="000736A5" w:rsidRDefault="00082C7E" w:rsidP="00082C7E">
            <w:pPr>
              <w:rPr>
                <w:rFonts w:cs="Arial"/>
                <w:sz w:val="20"/>
              </w:rPr>
            </w:pPr>
            <w:r w:rsidRPr="000736A5">
              <w:rPr>
                <w:rFonts w:cs="Arial"/>
                <w:sz w:val="20"/>
              </w:rPr>
              <w:t> </w:t>
            </w:r>
            <w:r>
              <w:rPr>
                <w:rFonts w:cs="Arial"/>
                <w:sz w:val="20"/>
              </w:rPr>
              <w:t>Disallowed for discretionary funds agreements</w:t>
            </w:r>
          </w:p>
        </w:tc>
      </w:tr>
      <w:tr w:rsidR="00082C7E" w:rsidRPr="000736A5" w14:paraId="1106DF89" w14:textId="77777777" w:rsidTr="00082C7E">
        <w:trPr>
          <w:gridAfter w:val="2"/>
          <w:wAfter w:w="10632" w:type="dxa"/>
          <w:trHeight w:val="274"/>
        </w:trPr>
        <w:tc>
          <w:tcPr>
            <w:tcW w:w="630" w:type="dxa"/>
            <w:tcBorders>
              <w:top w:val="single" w:sz="4" w:space="0" w:color="339966"/>
              <w:left w:val="single" w:sz="12" w:space="0" w:color="00B050"/>
              <w:bottom w:val="single" w:sz="4" w:space="0" w:color="339966"/>
              <w:right w:val="single" w:sz="4" w:space="0" w:color="339966"/>
            </w:tcBorders>
            <w:shd w:val="clear" w:color="auto" w:fill="auto"/>
            <w:vAlign w:val="bottom"/>
          </w:tcPr>
          <w:p w14:paraId="472A276E" w14:textId="77777777" w:rsidR="00082C7E" w:rsidRPr="000736A5" w:rsidRDefault="00082C7E" w:rsidP="00082C7E">
            <w:pPr>
              <w:rPr>
                <w:rFonts w:cs="Arial"/>
                <w:b/>
                <w:bCs/>
                <w:iCs/>
                <w:sz w:val="20"/>
              </w:rPr>
            </w:pPr>
          </w:p>
        </w:tc>
        <w:tc>
          <w:tcPr>
            <w:tcW w:w="3464" w:type="dxa"/>
            <w:tcBorders>
              <w:top w:val="single" w:sz="4" w:space="0" w:color="339966"/>
              <w:left w:val="nil"/>
              <w:bottom w:val="single" w:sz="4" w:space="0" w:color="339966"/>
              <w:right w:val="nil"/>
            </w:tcBorders>
            <w:shd w:val="clear" w:color="auto" w:fill="auto"/>
            <w:vAlign w:val="bottom"/>
          </w:tcPr>
          <w:p w14:paraId="373789A4" w14:textId="77777777" w:rsidR="00082C7E" w:rsidRPr="000736A5" w:rsidRDefault="00082C7E" w:rsidP="00082C7E">
            <w:pPr>
              <w:rPr>
                <w:rFonts w:cs="Arial"/>
                <w:b/>
                <w:bCs/>
                <w:iCs/>
                <w:sz w:val="20"/>
              </w:rPr>
            </w:pPr>
          </w:p>
        </w:tc>
        <w:tc>
          <w:tcPr>
            <w:tcW w:w="1350" w:type="dxa"/>
            <w:tcBorders>
              <w:top w:val="single" w:sz="4" w:space="0" w:color="339966"/>
              <w:left w:val="single" w:sz="8" w:space="0" w:color="339966"/>
              <w:bottom w:val="single" w:sz="4" w:space="0" w:color="339966"/>
              <w:right w:val="single" w:sz="12" w:space="0" w:color="339966"/>
            </w:tcBorders>
            <w:shd w:val="clear" w:color="auto" w:fill="auto"/>
            <w:vAlign w:val="bottom"/>
          </w:tcPr>
          <w:p w14:paraId="68A83AE2" w14:textId="77777777" w:rsidR="00082C7E" w:rsidRPr="000736A5" w:rsidRDefault="00082C7E" w:rsidP="00082C7E">
            <w:pPr>
              <w:jc w:val="right"/>
              <w:rPr>
                <w:rFonts w:cs="Arial"/>
                <w:b/>
                <w:bCs/>
                <w:iCs/>
                <w:sz w:val="20"/>
              </w:rPr>
            </w:pPr>
          </w:p>
        </w:tc>
        <w:tc>
          <w:tcPr>
            <w:tcW w:w="4996" w:type="dxa"/>
            <w:tcBorders>
              <w:top w:val="single" w:sz="4" w:space="0" w:color="339966"/>
              <w:left w:val="nil"/>
              <w:bottom w:val="single" w:sz="4" w:space="0" w:color="339966"/>
              <w:right w:val="single" w:sz="12" w:space="0" w:color="339966"/>
            </w:tcBorders>
            <w:shd w:val="clear" w:color="auto" w:fill="auto"/>
            <w:vAlign w:val="bottom"/>
          </w:tcPr>
          <w:p w14:paraId="18E7D5EF" w14:textId="77777777" w:rsidR="00082C7E" w:rsidRPr="000736A5" w:rsidRDefault="00082C7E" w:rsidP="00082C7E">
            <w:pPr>
              <w:rPr>
                <w:rFonts w:cs="Arial"/>
                <w:i/>
                <w:iCs/>
                <w:sz w:val="20"/>
              </w:rPr>
            </w:pPr>
          </w:p>
        </w:tc>
      </w:tr>
      <w:tr w:rsidR="00082C7E" w:rsidRPr="000736A5" w14:paraId="469482AB" w14:textId="77777777" w:rsidTr="00082C7E">
        <w:trPr>
          <w:gridAfter w:val="2"/>
          <w:wAfter w:w="10632" w:type="dxa"/>
          <w:trHeight w:val="274"/>
        </w:trPr>
        <w:tc>
          <w:tcPr>
            <w:tcW w:w="630" w:type="dxa"/>
            <w:tcBorders>
              <w:top w:val="single" w:sz="4" w:space="0" w:color="339966"/>
              <w:left w:val="single" w:sz="12" w:space="0" w:color="339966"/>
              <w:bottom w:val="single" w:sz="12" w:space="0" w:color="339966"/>
              <w:right w:val="single" w:sz="4" w:space="0" w:color="339966"/>
            </w:tcBorders>
            <w:shd w:val="clear" w:color="auto" w:fill="auto"/>
            <w:vAlign w:val="bottom"/>
          </w:tcPr>
          <w:p w14:paraId="51B6A97E" w14:textId="4A65A8F2" w:rsidR="00082C7E" w:rsidRPr="000736A5" w:rsidRDefault="00082C7E" w:rsidP="00082C7E">
            <w:pPr>
              <w:rPr>
                <w:rFonts w:cs="Arial"/>
                <w:b/>
                <w:bCs/>
                <w:iCs/>
                <w:sz w:val="20"/>
              </w:rPr>
            </w:pPr>
            <w:r w:rsidRPr="000736A5">
              <w:rPr>
                <w:rFonts w:cs="Arial"/>
                <w:b/>
                <w:bCs/>
                <w:iCs/>
                <w:sz w:val="20"/>
              </w:rPr>
              <w:t>E.</w:t>
            </w:r>
          </w:p>
        </w:tc>
        <w:tc>
          <w:tcPr>
            <w:tcW w:w="3464" w:type="dxa"/>
            <w:tcBorders>
              <w:top w:val="single" w:sz="4" w:space="0" w:color="339966"/>
              <w:left w:val="nil"/>
              <w:bottom w:val="single" w:sz="12" w:space="0" w:color="339966"/>
              <w:right w:val="nil"/>
            </w:tcBorders>
            <w:shd w:val="clear" w:color="auto" w:fill="auto"/>
            <w:vAlign w:val="bottom"/>
          </w:tcPr>
          <w:p w14:paraId="679130DF" w14:textId="390F290D" w:rsidR="00082C7E" w:rsidRPr="000736A5" w:rsidRDefault="00082C7E" w:rsidP="00082C7E">
            <w:pPr>
              <w:rPr>
                <w:rFonts w:cs="Arial"/>
                <w:b/>
                <w:bCs/>
                <w:iCs/>
                <w:sz w:val="20"/>
              </w:rPr>
            </w:pPr>
            <w:r w:rsidRPr="000736A5">
              <w:rPr>
                <w:rFonts w:cs="Arial"/>
                <w:b/>
                <w:bCs/>
                <w:iCs/>
                <w:sz w:val="20"/>
              </w:rPr>
              <w:t>Total Budget</w:t>
            </w:r>
          </w:p>
        </w:tc>
        <w:tc>
          <w:tcPr>
            <w:tcW w:w="1350" w:type="dxa"/>
            <w:tcBorders>
              <w:top w:val="single" w:sz="4" w:space="0" w:color="339966"/>
              <w:left w:val="single" w:sz="8" w:space="0" w:color="339966"/>
              <w:bottom w:val="single" w:sz="12" w:space="0" w:color="339966"/>
              <w:right w:val="single" w:sz="12" w:space="0" w:color="339966"/>
            </w:tcBorders>
            <w:shd w:val="clear" w:color="auto" w:fill="auto"/>
            <w:vAlign w:val="bottom"/>
          </w:tcPr>
          <w:p w14:paraId="480CBCA5" w14:textId="77777777" w:rsidR="00082C7E" w:rsidRPr="000736A5" w:rsidRDefault="00082C7E" w:rsidP="00082C7E">
            <w:pPr>
              <w:jc w:val="right"/>
              <w:rPr>
                <w:rFonts w:cs="Arial"/>
                <w:b/>
                <w:bCs/>
                <w:iCs/>
                <w:sz w:val="20"/>
              </w:rPr>
            </w:pPr>
          </w:p>
        </w:tc>
        <w:tc>
          <w:tcPr>
            <w:tcW w:w="4996" w:type="dxa"/>
            <w:tcBorders>
              <w:top w:val="single" w:sz="4" w:space="0" w:color="339966"/>
              <w:left w:val="nil"/>
              <w:bottom w:val="single" w:sz="12" w:space="0" w:color="339966"/>
              <w:right w:val="single" w:sz="12" w:space="0" w:color="339966"/>
            </w:tcBorders>
            <w:shd w:val="clear" w:color="000000" w:fill="FFFFFF"/>
            <w:vAlign w:val="bottom"/>
          </w:tcPr>
          <w:p w14:paraId="2BADD36B" w14:textId="77777777" w:rsidR="00082C7E" w:rsidRPr="000736A5" w:rsidRDefault="00082C7E" w:rsidP="00082C7E">
            <w:pPr>
              <w:rPr>
                <w:rFonts w:cs="Arial"/>
                <w:i/>
                <w:iCs/>
                <w:sz w:val="20"/>
              </w:rPr>
            </w:pPr>
          </w:p>
        </w:tc>
      </w:tr>
    </w:tbl>
    <w:p w14:paraId="47ED37B1" w14:textId="6D241C98" w:rsidR="00891598" w:rsidRPr="00811254" w:rsidRDefault="00891598" w:rsidP="00CA3B01">
      <w:pPr>
        <w:tabs>
          <w:tab w:val="left" w:pos="6144"/>
        </w:tabs>
        <w:rPr>
          <w:rFonts w:cs="Arial"/>
          <w:sz w:val="20"/>
        </w:rPr>
        <w:sectPr w:rsidR="00891598" w:rsidRPr="00811254" w:rsidSect="00E776B6">
          <w:headerReference w:type="default" r:id="rId13"/>
          <w:pgSz w:w="12240" w:h="15840" w:code="1"/>
          <w:pgMar w:top="1008" w:right="720" w:bottom="1152" w:left="720" w:header="288" w:footer="720" w:gutter="0"/>
          <w:cols w:space="720"/>
          <w:noEndnote/>
          <w:docGrid w:linePitch="326"/>
        </w:sectPr>
      </w:pPr>
    </w:p>
    <w:p w14:paraId="16D0E396" w14:textId="32C458F6" w:rsidR="004E3A18" w:rsidRPr="008A44F2" w:rsidRDefault="00E776B6" w:rsidP="004E3A18">
      <w:pPr>
        <w:pStyle w:val="ListParagraph"/>
        <w:numPr>
          <w:ilvl w:val="0"/>
          <w:numId w:val="12"/>
        </w:numPr>
        <w:spacing w:before="240" w:after="160" w:line="259" w:lineRule="auto"/>
        <w:ind w:left="360"/>
        <w:jc w:val="both"/>
        <w:rPr>
          <w:rFonts w:eastAsia="Calibri" w:cs="Arial"/>
          <w:sz w:val="20"/>
        </w:rPr>
      </w:pPr>
      <w:r w:rsidRPr="008A44F2">
        <w:rPr>
          <w:rFonts w:eastAsia="Calibri" w:cs="Arial"/>
          <w:sz w:val="20"/>
          <w:szCs w:val="22"/>
        </w:rPr>
        <w:lastRenderedPageBreak/>
        <w:t>Contractor</w:t>
      </w:r>
      <w:r w:rsidR="007A50C6" w:rsidRPr="008A44F2">
        <w:rPr>
          <w:rFonts w:eastAsia="Calibri" w:cs="Arial"/>
          <w:sz w:val="20"/>
          <w:szCs w:val="22"/>
        </w:rPr>
        <w:t xml:space="preserve"> shall invoice </w:t>
      </w:r>
      <w:r w:rsidR="005C246E">
        <w:rPr>
          <w:rFonts w:eastAsia="Calibri" w:cs="Arial"/>
          <w:sz w:val="20"/>
          <w:szCs w:val="22"/>
        </w:rPr>
        <w:t>upon completion of scope of work or event through the Commission designated software</w:t>
      </w:r>
      <w:r w:rsidR="007A50C6" w:rsidRPr="008A44F2">
        <w:rPr>
          <w:rFonts w:eastAsia="Calibri" w:cs="Arial"/>
          <w:sz w:val="20"/>
          <w:szCs w:val="22"/>
        </w:rPr>
        <w:t xml:space="preserve">.  </w:t>
      </w:r>
      <w:r w:rsidRPr="008A44F2">
        <w:rPr>
          <w:rFonts w:eastAsia="Calibri" w:cs="Arial"/>
          <w:sz w:val="20"/>
          <w:szCs w:val="22"/>
        </w:rPr>
        <w:t xml:space="preserve">All invoices or claims must be substantiated by adequate supporting documentation, and must be based on verifiable financial records. </w:t>
      </w:r>
      <w:r w:rsidR="008B5C39">
        <w:rPr>
          <w:rFonts w:eastAsia="Calibri" w:cs="Arial"/>
          <w:sz w:val="20"/>
          <w:szCs w:val="22"/>
        </w:rPr>
        <w:t>Contractor</w:t>
      </w:r>
      <w:r w:rsidR="007A50C6" w:rsidRPr="008A44F2">
        <w:rPr>
          <w:rFonts w:eastAsia="Calibri" w:cs="Arial"/>
          <w:sz w:val="20"/>
          <w:szCs w:val="22"/>
        </w:rPr>
        <w:t xml:space="preserve"> shall submit supporting documentation with invoices, including but not limited to financial reports, receipts for material purchases, rental equipment, subcontractor work and employee travel.  </w:t>
      </w:r>
      <w:r w:rsidR="008B5C39">
        <w:rPr>
          <w:rFonts w:eastAsia="Calibri" w:cs="Arial"/>
          <w:sz w:val="20"/>
          <w:szCs w:val="22"/>
        </w:rPr>
        <w:t>Contractor</w:t>
      </w:r>
      <w:r w:rsidR="001566E4" w:rsidRPr="008A44F2">
        <w:rPr>
          <w:rFonts w:eastAsia="Calibri" w:cs="Arial"/>
          <w:sz w:val="20"/>
          <w:szCs w:val="22"/>
        </w:rPr>
        <w:t xml:space="preserve"> shall submit Invoices and documentation </w:t>
      </w:r>
      <w:r w:rsidR="001566E4" w:rsidRPr="008A44F2">
        <w:rPr>
          <w:rFonts w:eastAsia="Calibri" w:cs="Arial"/>
          <w:sz w:val="20"/>
        </w:rPr>
        <w:t xml:space="preserve">through </w:t>
      </w:r>
      <w:r w:rsidR="009D7E88" w:rsidRPr="008A44F2">
        <w:rPr>
          <w:rFonts w:eastAsia="Calibri" w:cs="Arial"/>
          <w:sz w:val="20"/>
        </w:rPr>
        <w:t xml:space="preserve">the </w:t>
      </w:r>
      <w:r w:rsidR="001566E4" w:rsidRPr="008A44F2">
        <w:rPr>
          <w:rFonts w:eastAsia="Calibri" w:cs="Arial"/>
          <w:sz w:val="20"/>
        </w:rPr>
        <w:t>Commission</w:t>
      </w:r>
      <w:r w:rsidR="009D7E88" w:rsidRPr="008A44F2">
        <w:rPr>
          <w:rFonts w:eastAsia="Calibri" w:cs="Arial"/>
          <w:sz w:val="20"/>
        </w:rPr>
        <w:t>’s</w:t>
      </w:r>
      <w:r w:rsidR="001566E4" w:rsidRPr="008A44F2">
        <w:rPr>
          <w:rFonts w:eastAsia="Calibri" w:cs="Arial"/>
          <w:sz w:val="20"/>
        </w:rPr>
        <w:t xml:space="preserve"> </w:t>
      </w:r>
      <w:r w:rsidR="009D7E88" w:rsidRPr="008A44F2">
        <w:rPr>
          <w:rFonts w:eastAsia="Calibri" w:cs="Arial"/>
          <w:sz w:val="20"/>
        </w:rPr>
        <w:t xml:space="preserve">database.  </w:t>
      </w:r>
      <w:r w:rsidR="007A50C6" w:rsidRPr="008A44F2">
        <w:rPr>
          <w:rFonts w:eastAsia="Calibri" w:cs="Arial"/>
          <w:sz w:val="20"/>
          <w:szCs w:val="22"/>
        </w:rPr>
        <w:t>Final fiscal year invoices are due July 15th.</w:t>
      </w:r>
    </w:p>
    <w:p w14:paraId="1AE966AE" w14:textId="77777777" w:rsidR="009A2890" w:rsidRPr="008A44F2" w:rsidRDefault="009A2890" w:rsidP="009A2890">
      <w:pPr>
        <w:pStyle w:val="ListParagraph"/>
        <w:spacing w:before="240" w:after="160" w:line="259" w:lineRule="auto"/>
        <w:ind w:left="360"/>
        <w:jc w:val="both"/>
        <w:rPr>
          <w:rFonts w:eastAsia="Calibri" w:cs="Arial"/>
          <w:sz w:val="20"/>
        </w:rPr>
      </w:pPr>
    </w:p>
    <w:p w14:paraId="0103DD94" w14:textId="77777777" w:rsidR="005C246E" w:rsidRPr="00351274" w:rsidRDefault="005C246E" w:rsidP="005C246E">
      <w:pPr>
        <w:pStyle w:val="ListParagraph"/>
        <w:numPr>
          <w:ilvl w:val="0"/>
          <w:numId w:val="12"/>
        </w:numPr>
        <w:spacing w:before="240" w:after="160" w:line="259" w:lineRule="auto"/>
        <w:ind w:left="360"/>
        <w:jc w:val="both"/>
        <w:rPr>
          <w:rFonts w:eastAsia="Calibri" w:cs="Arial"/>
          <w:sz w:val="20"/>
        </w:rPr>
      </w:pPr>
      <w:r>
        <w:rPr>
          <w:rFonts w:eastAsia="Calibri" w:cs="Arial"/>
          <w:sz w:val="20"/>
        </w:rPr>
        <w:t>In alignment with the approved scope of work and annual budget, c</w:t>
      </w:r>
      <w:r w:rsidRPr="00351274">
        <w:rPr>
          <w:rFonts w:eastAsia="Calibri" w:cs="Arial"/>
          <w:sz w:val="20"/>
        </w:rPr>
        <w:t>ontractor may invoice for travel expenditures. In-state travel must adhere to standard rates set by the US General Services Administration (</w:t>
      </w:r>
      <w:r w:rsidRPr="00351274">
        <w:rPr>
          <w:rStyle w:val="Hyperlink"/>
          <w:rFonts w:eastAsia="Calibri" w:cs="Arial"/>
          <w:color w:val="auto"/>
          <w:sz w:val="20"/>
          <w:u w:val="none"/>
        </w:rPr>
        <w:t xml:space="preserve">for </w:t>
      </w:r>
      <w:r w:rsidRPr="00351274">
        <w:rPr>
          <w:rFonts w:eastAsia="Calibri" w:cs="Arial"/>
          <w:sz w:val="20"/>
        </w:rPr>
        <w:t xml:space="preserve">information about rates, please visit </w:t>
      </w:r>
      <w:hyperlink r:id="rId14" w:history="1">
        <w:r w:rsidRPr="00351274">
          <w:rPr>
            <w:rStyle w:val="Hyperlink"/>
            <w:rFonts w:eastAsia="Calibri" w:cs="Arial"/>
            <w:color w:val="auto"/>
            <w:sz w:val="20"/>
          </w:rPr>
          <w:t>www.gsa.gov</w:t>
        </w:r>
      </w:hyperlink>
      <w:r w:rsidRPr="00351274">
        <w:rPr>
          <w:rFonts w:eastAsia="Calibri" w:cs="Arial"/>
          <w:sz w:val="20"/>
        </w:rPr>
        <w:t>).  All out-of-state travel must be requested and approved at least 30 days in advance to be considered reimbursable.</w:t>
      </w:r>
    </w:p>
    <w:p w14:paraId="74A2837B" w14:textId="77777777" w:rsidR="00F945FB" w:rsidRPr="008A44F2" w:rsidRDefault="00F945FB" w:rsidP="00F945FB">
      <w:pPr>
        <w:pStyle w:val="ListParagraph"/>
        <w:spacing w:before="240" w:after="160" w:line="259" w:lineRule="auto"/>
        <w:ind w:left="360"/>
        <w:jc w:val="both"/>
        <w:rPr>
          <w:rFonts w:eastAsia="Calibri" w:cs="Arial"/>
          <w:sz w:val="20"/>
        </w:rPr>
      </w:pPr>
    </w:p>
    <w:p w14:paraId="556BC650" w14:textId="77777777" w:rsidR="005C246E" w:rsidRPr="00351274" w:rsidRDefault="005C246E" w:rsidP="005C246E">
      <w:pPr>
        <w:pStyle w:val="ListParagraph"/>
        <w:numPr>
          <w:ilvl w:val="0"/>
          <w:numId w:val="12"/>
        </w:numPr>
        <w:spacing w:before="240" w:after="160" w:line="259" w:lineRule="auto"/>
        <w:ind w:left="360"/>
        <w:jc w:val="both"/>
        <w:rPr>
          <w:rFonts w:eastAsia="Calibri" w:cs="Arial"/>
          <w:sz w:val="20"/>
        </w:rPr>
      </w:pPr>
      <w:r w:rsidRPr="00351274">
        <w:rPr>
          <w:rFonts w:cs="Arial"/>
          <w:sz w:val="20"/>
          <w:szCs w:val="22"/>
        </w:rPr>
        <w:t xml:space="preserve">Final invoices must be submitted within 45 days of the contract end date.  </w:t>
      </w:r>
    </w:p>
    <w:p w14:paraId="678FDCDA" w14:textId="77777777" w:rsidR="000C7468" w:rsidRPr="008A44F2" w:rsidRDefault="000C7468" w:rsidP="000C7468">
      <w:pPr>
        <w:pStyle w:val="ListParagraph"/>
        <w:rPr>
          <w:rFonts w:cs="Arial"/>
          <w:snapToGrid w:val="0"/>
          <w:sz w:val="20"/>
        </w:rPr>
      </w:pPr>
    </w:p>
    <w:p w14:paraId="1F92D7D8" w14:textId="78A47F1E" w:rsidR="00E776B6" w:rsidRPr="008A44F2" w:rsidRDefault="00E776B6" w:rsidP="00E776B6">
      <w:pPr>
        <w:pStyle w:val="ListParagraph"/>
        <w:numPr>
          <w:ilvl w:val="0"/>
          <w:numId w:val="12"/>
        </w:numPr>
        <w:spacing w:before="240" w:after="160" w:line="259" w:lineRule="auto"/>
        <w:ind w:left="360"/>
        <w:jc w:val="both"/>
        <w:rPr>
          <w:rFonts w:eastAsia="Calibri" w:cs="Arial"/>
          <w:sz w:val="20"/>
        </w:rPr>
      </w:pPr>
      <w:r w:rsidRPr="008A44F2">
        <w:rPr>
          <w:rFonts w:cs="Arial"/>
          <w:snapToGrid w:val="0"/>
          <w:sz w:val="20"/>
        </w:rPr>
        <w:t>Contractor may invoice for expenditures related directly to the performance of approved activities, and may not charge indirect expense on funds awarded through the Commission’s discretionary funds process</w:t>
      </w:r>
      <w:r w:rsidRPr="008A44F2">
        <w:rPr>
          <w:rFonts w:cs="Arial"/>
          <w:sz w:val="20"/>
        </w:rPr>
        <w:t xml:space="preserve">, which supports programs, </w:t>
      </w:r>
      <w:r w:rsidR="005C246E">
        <w:rPr>
          <w:rFonts w:cs="Arial"/>
          <w:sz w:val="20"/>
        </w:rPr>
        <w:t>events</w:t>
      </w:r>
      <w:r w:rsidRPr="008A44F2">
        <w:rPr>
          <w:rFonts w:cs="Arial"/>
          <w:sz w:val="20"/>
        </w:rPr>
        <w:t xml:space="preserve"> and professional development opportunities</w:t>
      </w:r>
      <w:r w:rsidRPr="008A44F2">
        <w:rPr>
          <w:rFonts w:cs="Arial"/>
          <w:snapToGrid w:val="0"/>
          <w:sz w:val="20"/>
        </w:rPr>
        <w:t xml:space="preserve"> </w:t>
      </w:r>
      <w:r w:rsidRPr="008A44F2">
        <w:rPr>
          <w:rFonts w:cs="Arial"/>
          <w:sz w:val="20"/>
        </w:rPr>
        <w:t>in amounts of up to $5,000.</w:t>
      </w:r>
    </w:p>
    <w:p w14:paraId="4514E70E" w14:textId="0943A480" w:rsidR="008B3859" w:rsidRPr="008A44F2" w:rsidRDefault="008B3859" w:rsidP="008B3859">
      <w:pPr>
        <w:pStyle w:val="ListParagraph"/>
        <w:ind w:left="630"/>
        <w:rPr>
          <w:rFonts w:cs="Arial"/>
          <w:snapToGrid w:val="0"/>
          <w:sz w:val="20"/>
        </w:rPr>
      </w:pPr>
    </w:p>
    <w:p w14:paraId="2D05EF56" w14:textId="54C3BD9F" w:rsidR="008964FD" w:rsidRPr="008A44F2" w:rsidRDefault="00E776B6" w:rsidP="008964FD">
      <w:pPr>
        <w:pStyle w:val="ListParagraph"/>
        <w:numPr>
          <w:ilvl w:val="0"/>
          <w:numId w:val="12"/>
        </w:numPr>
        <w:spacing w:before="240" w:after="160" w:line="259" w:lineRule="auto"/>
        <w:ind w:left="360"/>
        <w:jc w:val="both"/>
        <w:rPr>
          <w:rFonts w:eastAsia="Calibri" w:cs="Arial"/>
          <w:sz w:val="20"/>
        </w:rPr>
      </w:pPr>
      <w:r w:rsidRPr="008A44F2">
        <w:rPr>
          <w:rFonts w:cs="Arial"/>
          <w:sz w:val="20"/>
        </w:rPr>
        <w:t xml:space="preserve">Commission shall require approval by the Director </w:t>
      </w:r>
      <w:r w:rsidR="00FE1E6C" w:rsidRPr="008A44F2">
        <w:rPr>
          <w:rFonts w:cs="Arial"/>
          <w:sz w:val="20"/>
        </w:rPr>
        <w:t xml:space="preserve">or designee </w:t>
      </w:r>
      <w:r w:rsidRPr="008A44F2">
        <w:rPr>
          <w:rFonts w:cs="Arial"/>
          <w:sz w:val="20"/>
        </w:rPr>
        <w:t>of any budget line item that varies more than 15 percent from the approved budget.  Line item budget revisions shall not increase the total budget amount.</w:t>
      </w:r>
    </w:p>
    <w:p w14:paraId="7560C1D9" w14:textId="77777777" w:rsidR="00FE1E6C" w:rsidRPr="008A44F2" w:rsidRDefault="00FE1E6C" w:rsidP="00FE1E6C">
      <w:pPr>
        <w:pStyle w:val="ListParagraph"/>
        <w:rPr>
          <w:rFonts w:eastAsia="Calibri" w:cs="Arial"/>
          <w:sz w:val="20"/>
        </w:rPr>
      </w:pPr>
    </w:p>
    <w:p w14:paraId="6B68E680" w14:textId="2F7F9404" w:rsidR="00FE1E6C" w:rsidRPr="008A44F2" w:rsidRDefault="00FE1E6C" w:rsidP="008964FD">
      <w:pPr>
        <w:pStyle w:val="ListParagraph"/>
        <w:numPr>
          <w:ilvl w:val="0"/>
          <w:numId w:val="12"/>
        </w:numPr>
        <w:spacing w:before="240" w:after="160" w:line="259" w:lineRule="auto"/>
        <w:ind w:left="360"/>
        <w:jc w:val="both"/>
        <w:rPr>
          <w:rFonts w:eastAsia="Calibri" w:cs="Arial"/>
          <w:sz w:val="20"/>
        </w:rPr>
      </w:pPr>
      <w:r w:rsidRPr="008A44F2">
        <w:rPr>
          <w:rFonts w:eastAsia="Calibri" w:cs="Arial"/>
          <w:sz w:val="20"/>
        </w:rPr>
        <w:t>Discretionary funds will not be extended, amended or renegotiated beyond the terms of the original contract.</w:t>
      </w:r>
    </w:p>
    <w:p w14:paraId="665C1DC2" w14:textId="77777777" w:rsidR="008964FD" w:rsidRPr="008A44F2" w:rsidRDefault="008964FD" w:rsidP="008964FD">
      <w:pPr>
        <w:pStyle w:val="ListParagraph"/>
        <w:rPr>
          <w:rFonts w:eastAsia="Calibri" w:cs="Arial"/>
          <w:sz w:val="20"/>
        </w:rPr>
      </w:pPr>
    </w:p>
    <w:p w14:paraId="3FA7AB45" w14:textId="037FE2C1" w:rsidR="008964FD" w:rsidRPr="008A44F2" w:rsidRDefault="008964FD" w:rsidP="008964FD">
      <w:pPr>
        <w:pStyle w:val="ListParagraph"/>
        <w:numPr>
          <w:ilvl w:val="0"/>
          <w:numId w:val="12"/>
        </w:numPr>
        <w:spacing w:before="240" w:after="160" w:line="259" w:lineRule="auto"/>
        <w:ind w:left="360"/>
        <w:jc w:val="both"/>
        <w:rPr>
          <w:rFonts w:eastAsia="Calibri" w:cs="Arial"/>
          <w:sz w:val="20"/>
        </w:rPr>
      </w:pPr>
      <w:r w:rsidRPr="008A44F2">
        <w:rPr>
          <w:rFonts w:eastAsia="Calibri" w:cs="Arial"/>
          <w:sz w:val="20"/>
        </w:rPr>
        <w:t>Contractor is required to maintain and make available to the Commission accurate books and records relative to all its activities under the contract. Contractor</w:t>
      </w:r>
      <w:r w:rsidR="005C318F" w:rsidRPr="008A44F2">
        <w:rPr>
          <w:rFonts w:eastAsia="Calibri" w:cs="Arial"/>
          <w:sz w:val="20"/>
        </w:rPr>
        <w:t xml:space="preserve"> </w:t>
      </w:r>
      <w:r w:rsidR="009722FD" w:rsidRPr="008A44F2">
        <w:rPr>
          <w:rFonts w:eastAsia="Calibri" w:cs="Arial"/>
          <w:sz w:val="20"/>
        </w:rPr>
        <w:t>shall</w:t>
      </w:r>
      <w:r w:rsidR="005C318F" w:rsidRPr="008A44F2">
        <w:rPr>
          <w:rFonts w:eastAsia="Calibri" w:cs="Arial"/>
          <w:sz w:val="20"/>
        </w:rPr>
        <w:t xml:space="preserve"> </w:t>
      </w:r>
      <w:r w:rsidRPr="008A44F2">
        <w:rPr>
          <w:rFonts w:eastAsia="Calibri" w:cs="Arial"/>
          <w:sz w:val="20"/>
        </w:rPr>
        <w:t>maintain data and records in an accessible location and condition for a period of not less than three years from the date of final payment under the contract.</w:t>
      </w:r>
    </w:p>
    <w:p w14:paraId="07392E38" w14:textId="77777777" w:rsidR="008964FD" w:rsidRPr="008A44F2" w:rsidRDefault="008964FD" w:rsidP="008B3859">
      <w:pPr>
        <w:pStyle w:val="ListParagraph"/>
        <w:ind w:left="630"/>
        <w:rPr>
          <w:rFonts w:cs="Arial"/>
          <w:snapToGrid w:val="0"/>
          <w:sz w:val="20"/>
        </w:rPr>
      </w:pPr>
    </w:p>
    <w:p w14:paraId="3BC307D2" w14:textId="7A760398" w:rsidR="001E2761" w:rsidRPr="008A44F2" w:rsidRDefault="007A50C6" w:rsidP="00EB21A3">
      <w:pPr>
        <w:pStyle w:val="ListParagraph"/>
        <w:numPr>
          <w:ilvl w:val="0"/>
          <w:numId w:val="12"/>
        </w:numPr>
        <w:spacing w:before="240" w:after="160" w:line="259" w:lineRule="auto"/>
        <w:ind w:left="360"/>
        <w:jc w:val="both"/>
        <w:rPr>
          <w:rFonts w:eastAsia="Calibri" w:cs="Arial"/>
          <w:sz w:val="20"/>
        </w:rPr>
      </w:pPr>
      <w:r w:rsidRPr="008A44F2">
        <w:rPr>
          <w:rFonts w:eastAsia="Calibri" w:cs="Arial"/>
          <w:sz w:val="20"/>
        </w:rPr>
        <w:t>Contractor shall report data requested by Commission</w:t>
      </w:r>
      <w:r w:rsidR="00FE1E6C" w:rsidRPr="008A44F2">
        <w:rPr>
          <w:rFonts w:eastAsia="Calibri" w:cs="Arial"/>
          <w:sz w:val="20"/>
        </w:rPr>
        <w:t xml:space="preserve"> when submitting invoices for payment</w:t>
      </w:r>
      <w:r w:rsidRPr="008A44F2">
        <w:rPr>
          <w:rFonts w:eastAsia="Calibri" w:cs="Arial"/>
          <w:sz w:val="20"/>
        </w:rPr>
        <w:t>.  Data should be entered into Commission designated software unless an alternative method has been approved by Commission designee.</w:t>
      </w:r>
    </w:p>
    <w:p w14:paraId="381F60F7" w14:textId="77777777" w:rsidR="00FE1E6C" w:rsidRPr="008A44F2" w:rsidRDefault="00FE1E6C" w:rsidP="00FE1E6C">
      <w:pPr>
        <w:numPr>
          <w:ilvl w:val="0"/>
          <w:numId w:val="12"/>
        </w:numPr>
        <w:spacing w:before="240" w:after="160" w:line="259" w:lineRule="auto"/>
        <w:ind w:left="360"/>
        <w:contextualSpacing/>
        <w:jc w:val="both"/>
        <w:rPr>
          <w:rFonts w:eastAsia="Calibri" w:cs="Arial"/>
          <w:sz w:val="20"/>
        </w:rPr>
      </w:pPr>
      <w:r w:rsidRPr="008A44F2">
        <w:rPr>
          <w:rFonts w:eastAsia="Calibri" w:cs="Arial"/>
          <w:sz w:val="20"/>
        </w:rPr>
        <w:t>Contractor shall ensure Commission receives updated Certificates of Insurance on a rolling basis, as they renew.</w:t>
      </w:r>
    </w:p>
    <w:p w14:paraId="3B21046B" w14:textId="77777777" w:rsidR="00FE1E6C" w:rsidRPr="008A44F2" w:rsidRDefault="00FE1E6C" w:rsidP="00FE1E6C">
      <w:pPr>
        <w:spacing w:before="240" w:after="160" w:line="259" w:lineRule="auto"/>
        <w:ind w:left="360"/>
        <w:contextualSpacing/>
        <w:jc w:val="both"/>
        <w:rPr>
          <w:rFonts w:eastAsia="Calibri" w:cs="Arial"/>
          <w:sz w:val="20"/>
        </w:rPr>
      </w:pPr>
    </w:p>
    <w:p w14:paraId="1755CE7A" w14:textId="3F124655" w:rsidR="009C5D78" w:rsidRPr="008A44F2" w:rsidRDefault="007A50C6" w:rsidP="009C5D78">
      <w:pPr>
        <w:numPr>
          <w:ilvl w:val="0"/>
          <w:numId w:val="12"/>
        </w:numPr>
        <w:spacing w:before="240" w:after="160" w:line="259" w:lineRule="auto"/>
        <w:ind w:left="360"/>
        <w:contextualSpacing/>
        <w:jc w:val="both"/>
        <w:rPr>
          <w:rFonts w:eastAsia="Calibri" w:cs="Arial"/>
          <w:sz w:val="20"/>
        </w:rPr>
      </w:pPr>
      <w:r w:rsidRPr="008A44F2">
        <w:rPr>
          <w:rFonts w:eastAsia="Calibri" w:cs="Arial"/>
          <w:sz w:val="20"/>
        </w:rPr>
        <w:t xml:space="preserve">Contractor shall attend and participate in Commission meetings as </w:t>
      </w:r>
      <w:r w:rsidR="00FE1E6C" w:rsidRPr="008A44F2">
        <w:rPr>
          <w:rFonts w:eastAsia="Calibri" w:cs="Arial"/>
          <w:sz w:val="20"/>
        </w:rPr>
        <w:t>requested</w:t>
      </w:r>
      <w:r w:rsidRPr="008A44F2">
        <w:rPr>
          <w:rFonts w:eastAsia="Calibri" w:cs="Arial"/>
          <w:sz w:val="20"/>
        </w:rPr>
        <w:t>.</w:t>
      </w:r>
    </w:p>
    <w:p w14:paraId="6625C841" w14:textId="77777777" w:rsidR="009C5D78" w:rsidRPr="008A44F2" w:rsidRDefault="009C5D78" w:rsidP="009C5D78">
      <w:pPr>
        <w:spacing w:before="240" w:after="160" w:line="259" w:lineRule="auto"/>
        <w:ind w:left="360"/>
        <w:contextualSpacing/>
        <w:jc w:val="both"/>
        <w:rPr>
          <w:rFonts w:eastAsia="Calibri" w:cs="Arial"/>
          <w:sz w:val="20"/>
        </w:rPr>
      </w:pPr>
    </w:p>
    <w:p w14:paraId="2A09605A" w14:textId="67ED8FEC" w:rsidR="009C5D78" w:rsidRPr="008A44F2" w:rsidRDefault="009C5D78" w:rsidP="009C5D78">
      <w:pPr>
        <w:numPr>
          <w:ilvl w:val="0"/>
          <w:numId w:val="12"/>
        </w:numPr>
        <w:spacing w:before="240" w:after="160" w:line="259" w:lineRule="auto"/>
        <w:ind w:left="360"/>
        <w:contextualSpacing/>
        <w:jc w:val="both"/>
        <w:rPr>
          <w:rFonts w:eastAsia="Calibri" w:cs="Arial"/>
          <w:sz w:val="20"/>
        </w:rPr>
      </w:pPr>
      <w:r w:rsidRPr="008A44F2">
        <w:rPr>
          <w:rFonts w:eastAsia="Calibri" w:cs="Arial"/>
          <w:sz w:val="20"/>
        </w:rPr>
        <w:t>Contractor shall accept and produce program and service referrals on the Unite Us platform</w:t>
      </w:r>
      <w:r w:rsidR="009D1281" w:rsidRPr="008A44F2">
        <w:rPr>
          <w:rFonts w:eastAsia="Calibri" w:cs="Arial"/>
          <w:sz w:val="20"/>
        </w:rPr>
        <w:t xml:space="preserve"> within 90 days of contract execution,</w:t>
      </w:r>
      <w:r w:rsidRPr="008A44F2">
        <w:rPr>
          <w:rFonts w:eastAsia="Calibri" w:cs="Arial"/>
          <w:sz w:val="20"/>
        </w:rPr>
        <w:t xml:space="preserve"> as applicable to Co</w:t>
      </w:r>
      <w:r w:rsidR="00FE1E6C" w:rsidRPr="008A44F2">
        <w:rPr>
          <w:rFonts w:eastAsia="Calibri" w:cs="Arial"/>
          <w:sz w:val="20"/>
        </w:rPr>
        <w:t>ntractor’s approved activities.</w:t>
      </w:r>
    </w:p>
    <w:p w14:paraId="452CE38C" w14:textId="68DC3ABC" w:rsidR="007A50C6" w:rsidRPr="008A44F2" w:rsidRDefault="007A50C6" w:rsidP="007A50C6">
      <w:pPr>
        <w:rPr>
          <w:rFonts w:eastAsia="Calibri" w:cs="Arial"/>
          <w:sz w:val="20"/>
        </w:rPr>
      </w:pPr>
    </w:p>
    <w:p w14:paraId="727B6FBC" w14:textId="7BB7AA87" w:rsidR="007A50C6" w:rsidRPr="0087590A" w:rsidRDefault="007A50C6" w:rsidP="007A50C6">
      <w:pPr>
        <w:numPr>
          <w:ilvl w:val="0"/>
          <w:numId w:val="12"/>
        </w:numPr>
        <w:spacing w:before="240" w:after="160" w:line="259" w:lineRule="auto"/>
        <w:ind w:left="360"/>
        <w:contextualSpacing/>
        <w:jc w:val="both"/>
        <w:rPr>
          <w:rFonts w:eastAsia="Calibri" w:cs="Arial"/>
          <w:sz w:val="20"/>
        </w:rPr>
      </w:pPr>
      <w:r w:rsidRPr="008A44F2">
        <w:rPr>
          <w:rFonts w:eastAsia="Calibri" w:cs="Arial"/>
          <w:sz w:val="20"/>
        </w:rPr>
        <w:t xml:space="preserve">Contractor shall comply with Commission Tobacco-Free and </w:t>
      </w:r>
      <w:r w:rsidR="00A9497E" w:rsidRPr="008A44F2">
        <w:rPr>
          <w:rFonts w:eastAsia="Calibri" w:cs="Arial"/>
          <w:sz w:val="20"/>
        </w:rPr>
        <w:t xml:space="preserve">Food and </w:t>
      </w:r>
      <w:r w:rsidRPr="008A44F2">
        <w:rPr>
          <w:rFonts w:eastAsia="Calibri" w:cs="Arial"/>
          <w:sz w:val="20"/>
        </w:rPr>
        <w:t xml:space="preserve">Beverage </w:t>
      </w:r>
      <w:r w:rsidRPr="0087590A">
        <w:rPr>
          <w:rFonts w:eastAsia="Calibri" w:cs="Arial"/>
          <w:sz w:val="20"/>
        </w:rPr>
        <w:t>policies.</w:t>
      </w:r>
    </w:p>
    <w:p w14:paraId="047A7F47" w14:textId="77777777" w:rsidR="007A50C6" w:rsidRPr="0087590A" w:rsidRDefault="007A50C6" w:rsidP="007A50C6">
      <w:pPr>
        <w:spacing w:after="160" w:line="259" w:lineRule="auto"/>
        <w:ind w:left="360"/>
        <w:contextualSpacing/>
        <w:jc w:val="both"/>
        <w:rPr>
          <w:rFonts w:eastAsia="Calibri" w:cs="Arial"/>
          <w:sz w:val="20"/>
        </w:rPr>
      </w:pPr>
    </w:p>
    <w:p w14:paraId="2DC06018" w14:textId="19E7254C" w:rsidR="007A50C6" w:rsidRDefault="007A50C6" w:rsidP="005C318F">
      <w:pPr>
        <w:numPr>
          <w:ilvl w:val="0"/>
          <w:numId w:val="12"/>
        </w:numPr>
        <w:spacing w:after="160" w:line="259" w:lineRule="auto"/>
        <w:ind w:left="360"/>
        <w:contextualSpacing/>
        <w:jc w:val="both"/>
        <w:rPr>
          <w:rFonts w:eastAsia="Calibri" w:cs="Arial"/>
          <w:sz w:val="20"/>
        </w:rPr>
      </w:pPr>
      <w:r w:rsidRPr="0087590A">
        <w:rPr>
          <w:rFonts w:eastAsia="Calibri" w:cs="Arial"/>
          <w:sz w:val="20"/>
        </w:rPr>
        <w:t>Contractor shall acknowledge funding from First 5 Butte County Children and Families Commission by including the First 5 Butte County logo on all public materials related to the project, including (but not limited to) Web sites, emails, news releases, brochures, newsletters, flyers, public service announcements</w:t>
      </w:r>
      <w:r w:rsidR="005C318F">
        <w:rPr>
          <w:rFonts w:eastAsia="Calibri" w:cs="Arial"/>
          <w:sz w:val="20"/>
        </w:rPr>
        <w:t xml:space="preserve"> and </w:t>
      </w:r>
      <w:r w:rsidRPr="0087590A">
        <w:rPr>
          <w:rFonts w:eastAsia="Calibri" w:cs="Arial"/>
          <w:sz w:val="20"/>
        </w:rPr>
        <w:t>posters</w:t>
      </w:r>
      <w:r w:rsidR="005C318F">
        <w:rPr>
          <w:rFonts w:eastAsia="Calibri" w:cs="Arial"/>
          <w:sz w:val="20"/>
        </w:rPr>
        <w:t>.</w:t>
      </w:r>
      <w:r w:rsidR="00845244">
        <w:rPr>
          <w:rFonts w:eastAsia="Calibri" w:cs="Arial"/>
          <w:sz w:val="20"/>
        </w:rPr>
        <w:t xml:space="preserve"> </w:t>
      </w:r>
      <w:r w:rsidR="00845244" w:rsidRPr="00DE279A">
        <w:rPr>
          <w:rFonts w:eastAsia="Calibri" w:cs="Arial"/>
          <w:sz w:val="20"/>
        </w:rPr>
        <w:t>Contractor shall submit outreach materials to Commission staff for approval prior to distribution when requested.</w:t>
      </w:r>
    </w:p>
    <w:p w14:paraId="7A932F32" w14:textId="3ADBA865" w:rsidR="0087590A" w:rsidRPr="0087590A" w:rsidRDefault="0087590A" w:rsidP="003F6677">
      <w:pPr>
        <w:spacing w:before="240" w:after="160" w:line="259" w:lineRule="auto"/>
        <w:contextualSpacing/>
        <w:jc w:val="both"/>
        <w:rPr>
          <w:rFonts w:eastAsia="Calibri" w:cs="Arial"/>
          <w:sz w:val="20"/>
        </w:rPr>
      </w:pPr>
    </w:p>
    <w:p w14:paraId="1F719803" w14:textId="03CBF711" w:rsidR="007A50C6" w:rsidRPr="0087590A" w:rsidRDefault="007A50C6" w:rsidP="007A50C6">
      <w:pPr>
        <w:numPr>
          <w:ilvl w:val="0"/>
          <w:numId w:val="12"/>
        </w:numPr>
        <w:spacing w:before="240" w:after="160" w:line="259" w:lineRule="auto"/>
        <w:ind w:left="360"/>
        <w:contextualSpacing/>
        <w:jc w:val="both"/>
        <w:rPr>
          <w:rFonts w:eastAsia="Calibri" w:cs="Arial"/>
          <w:sz w:val="20"/>
        </w:rPr>
      </w:pPr>
      <w:r w:rsidRPr="0087590A">
        <w:rPr>
          <w:rFonts w:eastAsia="Calibri" w:cs="Arial"/>
          <w:sz w:val="20"/>
        </w:rPr>
        <w:t>Contractor shall ensure that program staff are aware of all Commission policies and requirements.</w:t>
      </w:r>
    </w:p>
    <w:p w14:paraId="60C685A6" w14:textId="77777777" w:rsidR="00D83847" w:rsidRPr="000D1994" w:rsidRDefault="00D83847" w:rsidP="000D1994">
      <w:pPr>
        <w:spacing w:after="160" w:line="259" w:lineRule="auto"/>
        <w:contextualSpacing/>
        <w:jc w:val="both"/>
        <w:rPr>
          <w:rFonts w:eastAsia="Calibri" w:cs="Arial"/>
          <w:sz w:val="20"/>
        </w:rPr>
      </w:pPr>
    </w:p>
    <w:p w14:paraId="33927E06" w14:textId="134097BE" w:rsidR="0008638E" w:rsidRPr="000D1994" w:rsidRDefault="000D1994" w:rsidP="000D1994">
      <w:pPr>
        <w:autoSpaceDE w:val="0"/>
        <w:autoSpaceDN w:val="0"/>
        <w:adjustRightInd w:val="0"/>
        <w:rPr>
          <w:rFonts w:cs="Arial"/>
          <w:color w:val="000000"/>
          <w:sz w:val="20"/>
        </w:rPr>
        <w:sectPr w:rsidR="0008638E" w:rsidRPr="000D1994" w:rsidSect="007B3055">
          <w:headerReference w:type="default" r:id="rId15"/>
          <w:pgSz w:w="12240" w:h="15840" w:code="1"/>
          <w:pgMar w:top="1008" w:right="720" w:bottom="1152" w:left="720" w:header="288" w:footer="720" w:gutter="0"/>
          <w:cols w:space="720"/>
          <w:noEndnote/>
        </w:sectPr>
      </w:pPr>
      <w:r w:rsidRPr="000D1994">
        <w:rPr>
          <w:rFonts w:cs="Arial"/>
          <w:color w:val="000000"/>
          <w:sz w:val="20"/>
        </w:rPr>
        <w:t xml:space="preserve">  </w:t>
      </w:r>
    </w:p>
    <w:p w14:paraId="0DC57499" w14:textId="4B36DFB5" w:rsidR="007C5FED" w:rsidRPr="003F6677" w:rsidRDefault="002F2F0F" w:rsidP="00EC219F">
      <w:pPr>
        <w:pStyle w:val="ListParagraph"/>
        <w:spacing w:before="40" w:after="40"/>
        <w:ind w:left="0"/>
        <w:jc w:val="both"/>
        <w:rPr>
          <w:rFonts w:cs="Arial"/>
          <w:sz w:val="20"/>
        </w:rPr>
      </w:pPr>
      <w:r w:rsidRPr="003F6677">
        <w:rPr>
          <w:rFonts w:cs="Arial"/>
          <w:sz w:val="20"/>
        </w:rPr>
        <w:lastRenderedPageBreak/>
        <w:t xml:space="preserve">For the purpose of increasing public (children and parents) participation at funded program services and events, healthy food and beverages in standard serving sizes may be offered.  Food and beverages must be budgeted.  As an ongoing cost savings measure and to keep First 5 </w:t>
      </w:r>
      <w:r w:rsidRPr="003F6677">
        <w:rPr>
          <w:rFonts w:eastAsia="Calibri" w:cs="Arial"/>
          <w:sz w:val="20"/>
        </w:rPr>
        <w:t>Butte County</w:t>
      </w:r>
      <w:r w:rsidRPr="003F6677">
        <w:rPr>
          <w:rFonts w:eastAsia="Calibri" w:cs="Arial"/>
          <w:spacing w:val="-4"/>
          <w:w w:val="105"/>
          <w:sz w:val="20"/>
        </w:rPr>
        <w:t xml:space="preserve"> </w:t>
      </w:r>
      <w:r w:rsidRPr="003F6677">
        <w:rPr>
          <w:rFonts w:cs="Arial"/>
          <w:sz w:val="20"/>
        </w:rPr>
        <w:t>Contractor practices closer to existing Commission practice, we are asking our contractors to make every effort to limit food and beverage purchases. Monitoring these expenditures is a way for contractors to assure that sufficient funds are available for essential services.</w:t>
      </w:r>
    </w:p>
    <w:p w14:paraId="446A4810" w14:textId="77777777" w:rsidR="002F2F0F" w:rsidRPr="003F6677" w:rsidRDefault="002F2F0F" w:rsidP="006178B1">
      <w:pPr>
        <w:spacing w:before="100" w:beforeAutospacing="1" w:after="100" w:afterAutospacing="1"/>
        <w:jc w:val="both"/>
        <w:rPr>
          <w:rFonts w:cs="Arial"/>
          <w:sz w:val="20"/>
        </w:rPr>
      </w:pPr>
      <w:r w:rsidRPr="003F6677">
        <w:rPr>
          <w:rFonts w:cs="Arial"/>
          <w:sz w:val="20"/>
        </w:rPr>
        <w:t xml:space="preserve">Food and beverages should only be provided to children and parents when the provision is critical and integral to program operations, as described below: </w:t>
      </w:r>
    </w:p>
    <w:p w14:paraId="3C5B6C86" w14:textId="77777777" w:rsidR="002F2F0F" w:rsidRPr="003F6677" w:rsidRDefault="002F2F0F" w:rsidP="006178B1">
      <w:pPr>
        <w:pStyle w:val="ListParagraph"/>
        <w:numPr>
          <w:ilvl w:val="0"/>
          <w:numId w:val="20"/>
        </w:numPr>
        <w:spacing w:before="100" w:beforeAutospacing="1" w:after="100" w:afterAutospacing="1"/>
        <w:ind w:left="360"/>
        <w:jc w:val="both"/>
        <w:rPr>
          <w:rFonts w:cs="Arial"/>
          <w:sz w:val="20"/>
        </w:rPr>
      </w:pPr>
      <w:r w:rsidRPr="003F6677">
        <w:rPr>
          <w:rFonts w:cs="Arial"/>
          <w:sz w:val="20"/>
        </w:rPr>
        <w:t>During program services and trainings when it is essential to the content of the service or training;</w:t>
      </w:r>
    </w:p>
    <w:p w14:paraId="1A5F2953" w14:textId="20348FDA" w:rsidR="002F2F0F" w:rsidRPr="003F6677" w:rsidRDefault="002F2F0F" w:rsidP="006178B1">
      <w:pPr>
        <w:pStyle w:val="ListParagraph"/>
        <w:numPr>
          <w:ilvl w:val="0"/>
          <w:numId w:val="20"/>
        </w:numPr>
        <w:spacing w:before="100" w:beforeAutospacing="1" w:after="100" w:afterAutospacing="1"/>
        <w:ind w:left="360"/>
        <w:jc w:val="both"/>
        <w:rPr>
          <w:rFonts w:cs="Arial"/>
          <w:sz w:val="20"/>
        </w:rPr>
      </w:pPr>
      <w:r w:rsidRPr="003F6677">
        <w:rPr>
          <w:rFonts w:cs="Arial"/>
          <w:sz w:val="20"/>
        </w:rPr>
        <w:t>When it is clear they will not have time to provide their own meals before the start of the training or program (example</w:t>
      </w:r>
      <w:r w:rsidR="00543E8C" w:rsidRPr="003F6677">
        <w:rPr>
          <w:rFonts w:cs="Arial"/>
          <w:sz w:val="20"/>
        </w:rPr>
        <w:t>:</w:t>
      </w:r>
      <w:r w:rsidRPr="003F6677">
        <w:rPr>
          <w:rFonts w:cs="Arial"/>
          <w:sz w:val="20"/>
        </w:rPr>
        <w:t xml:space="preserve"> less than one hour between normal work hours including travel time, and the start of the training);</w:t>
      </w:r>
    </w:p>
    <w:p w14:paraId="4FC1040F" w14:textId="25E035B6" w:rsidR="002F2F0F" w:rsidRPr="003F6677" w:rsidRDefault="002F2F0F" w:rsidP="006178B1">
      <w:pPr>
        <w:pStyle w:val="ListParagraph"/>
        <w:numPr>
          <w:ilvl w:val="0"/>
          <w:numId w:val="20"/>
        </w:numPr>
        <w:spacing w:before="100" w:beforeAutospacing="1" w:after="100" w:afterAutospacing="1"/>
        <w:ind w:left="360"/>
        <w:jc w:val="both"/>
        <w:rPr>
          <w:rFonts w:cs="Arial"/>
          <w:sz w:val="20"/>
        </w:rPr>
      </w:pPr>
      <w:r w:rsidRPr="003F6677">
        <w:rPr>
          <w:rFonts w:cs="Arial"/>
          <w:sz w:val="20"/>
        </w:rPr>
        <w:t>When the training extends for more than 2 hours and will extend beyond the normal meal time (example</w:t>
      </w:r>
      <w:r w:rsidR="00543E8C" w:rsidRPr="003F6677">
        <w:rPr>
          <w:rFonts w:cs="Arial"/>
          <w:sz w:val="20"/>
        </w:rPr>
        <w:t>:</w:t>
      </w:r>
      <w:r w:rsidRPr="003F6677">
        <w:rPr>
          <w:rFonts w:cs="Arial"/>
          <w:sz w:val="20"/>
        </w:rPr>
        <w:t xml:space="preserve"> training occurring from 10:30 a.m. - 2:00 p.m.)</w:t>
      </w:r>
    </w:p>
    <w:p w14:paraId="3AC5820D" w14:textId="78DFC79D" w:rsidR="002F2F0F" w:rsidRPr="003F6677" w:rsidRDefault="002F2F0F" w:rsidP="006178B1">
      <w:pPr>
        <w:autoSpaceDE w:val="0"/>
        <w:autoSpaceDN w:val="0"/>
        <w:adjustRightInd w:val="0"/>
        <w:jc w:val="both"/>
        <w:rPr>
          <w:rFonts w:eastAsiaTheme="minorHAnsi" w:cs="Arial"/>
          <w:sz w:val="20"/>
        </w:rPr>
      </w:pPr>
      <w:r w:rsidRPr="003F6677">
        <w:rPr>
          <w:rFonts w:eastAsiaTheme="minorHAnsi" w:cs="Arial"/>
          <w:sz w:val="20"/>
        </w:rPr>
        <w:t>In general, food purchased with F5BC funds should:</w:t>
      </w:r>
    </w:p>
    <w:p w14:paraId="461AF4F4" w14:textId="77777777" w:rsidR="002F2F0F" w:rsidRPr="003F6677" w:rsidRDefault="002F2F0F" w:rsidP="006178B1">
      <w:pPr>
        <w:autoSpaceDE w:val="0"/>
        <w:autoSpaceDN w:val="0"/>
        <w:adjustRightInd w:val="0"/>
        <w:jc w:val="both"/>
        <w:rPr>
          <w:rFonts w:eastAsiaTheme="minorHAnsi" w:cs="Arial"/>
          <w:sz w:val="20"/>
        </w:rPr>
      </w:pPr>
    </w:p>
    <w:p w14:paraId="13341261" w14:textId="77777777" w:rsidR="002F2F0F" w:rsidRPr="003F6677" w:rsidRDefault="002F2F0F" w:rsidP="006178B1">
      <w:pPr>
        <w:pStyle w:val="ListParagraph"/>
        <w:numPr>
          <w:ilvl w:val="0"/>
          <w:numId w:val="21"/>
        </w:numPr>
        <w:autoSpaceDE w:val="0"/>
        <w:autoSpaceDN w:val="0"/>
        <w:adjustRightInd w:val="0"/>
        <w:ind w:left="360"/>
        <w:jc w:val="both"/>
        <w:rPr>
          <w:rFonts w:eastAsiaTheme="minorHAnsi" w:cs="Arial"/>
          <w:sz w:val="20"/>
        </w:rPr>
      </w:pPr>
      <w:r w:rsidRPr="003F6677">
        <w:rPr>
          <w:rFonts w:eastAsiaTheme="minorHAnsi" w:cs="Arial"/>
          <w:sz w:val="20"/>
        </w:rPr>
        <w:t>Provide variety, nutritional benefits and choice.</w:t>
      </w:r>
    </w:p>
    <w:p w14:paraId="4FB1CFA1" w14:textId="77777777" w:rsidR="002F2F0F" w:rsidRPr="003F6677" w:rsidRDefault="002F2F0F" w:rsidP="006178B1">
      <w:pPr>
        <w:pStyle w:val="ListParagraph"/>
        <w:numPr>
          <w:ilvl w:val="0"/>
          <w:numId w:val="21"/>
        </w:numPr>
        <w:autoSpaceDE w:val="0"/>
        <w:autoSpaceDN w:val="0"/>
        <w:adjustRightInd w:val="0"/>
        <w:ind w:left="360"/>
        <w:jc w:val="both"/>
        <w:rPr>
          <w:rFonts w:eastAsiaTheme="minorHAnsi" w:cs="Arial"/>
          <w:sz w:val="20"/>
        </w:rPr>
      </w:pPr>
      <w:r w:rsidRPr="003F6677">
        <w:rPr>
          <w:rFonts w:eastAsiaTheme="minorHAnsi" w:cs="Arial"/>
          <w:sz w:val="20"/>
        </w:rPr>
        <w:t>Have moderate or reduced levels of fat, saturated fat, cholesterol, sodium or sugar.  High levels of dietary fiber are preferred.</w:t>
      </w:r>
    </w:p>
    <w:p w14:paraId="73773CC2" w14:textId="77777777" w:rsidR="002F2F0F" w:rsidRPr="003F6677" w:rsidRDefault="002F2F0F" w:rsidP="006178B1">
      <w:pPr>
        <w:spacing w:before="100" w:beforeAutospacing="1" w:after="100" w:afterAutospacing="1"/>
        <w:jc w:val="both"/>
        <w:rPr>
          <w:rFonts w:cs="Arial"/>
          <w:sz w:val="20"/>
        </w:rPr>
      </w:pPr>
      <w:r w:rsidRPr="003F6677">
        <w:rPr>
          <w:rFonts w:cs="Arial"/>
          <w:sz w:val="20"/>
        </w:rPr>
        <w:t>Food should not be provided to staff, subcontractors, or other service delivery partners. Although Commission Staff will not be required to approve food expenditures, it is expected that Contractors will manage their programs with the above guidelines in mind.</w:t>
      </w:r>
    </w:p>
    <w:p w14:paraId="147CC90F" w14:textId="54487B79" w:rsidR="00543E8C" w:rsidRPr="003F6677" w:rsidRDefault="002F2F0F" w:rsidP="006178B1">
      <w:pPr>
        <w:jc w:val="both"/>
        <w:rPr>
          <w:rFonts w:cs="Arial"/>
          <w:sz w:val="20"/>
        </w:rPr>
      </w:pPr>
      <w:r w:rsidRPr="003F6677">
        <w:rPr>
          <w:rFonts w:cs="Arial"/>
          <w:sz w:val="20"/>
        </w:rPr>
        <w:t xml:space="preserve">Beverages served during First 5 Butte County funded meetings, programs, activities, events, and celebrations should </w:t>
      </w:r>
      <w:r w:rsidR="00543E8C" w:rsidRPr="003F6677">
        <w:rPr>
          <w:rFonts w:cs="Arial"/>
          <w:sz w:val="20"/>
        </w:rPr>
        <w:t>meet the following guidelines:</w:t>
      </w:r>
    </w:p>
    <w:p w14:paraId="7BB5BCC7" w14:textId="77777777" w:rsidR="00543E8C" w:rsidRPr="003F6677" w:rsidRDefault="00543E8C" w:rsidP="006178B1">
      <w:pPr>
        <w:jc w:val="both"/>
        <w:rPr>
          <w:rFonts w:cs="Arial"/>
          <w:sz w:val="20"/>
        </w:rPr>
      </w:pPr>
    </w:p>
    <w:p w14:paraId="62FDB39B" w14:textId="214EF8A7" w:rsidR="002F2F0F" w:rsidRPr="003F6677" w:rsidRDefault="002F2F0F" w:rsidP="006178B1">
      <w:pPr>
        <w:pStyle w:val="ListParagraph"/>
        <w:numPr>
          <w:ilvl w:val="0"/>
          <w:numId w:val="23"/>
        </w:numPr>
        <w:ind w:left="360"/>
        <w:jc w:val="both"/>
        <w:rPr>
          <w:rFonts w:cs="Arial"/>
          <w:sz w:val="20"/>
        </w:rPr>
      </w:pPr>
      <w:r w:rsidRPr="003F6677">
        <w:rPr>
          <w:rFonts w:cs="Arial"/>
          <w:sz w:val="20"/>
        </w:rPr>
        <w:t>Water will always be provided free of charge. Whenever possible, water will be served in pitchers rather than plastic bottles to reduce environmental impact.</w:t>
      </w:r>
    </w:p>
    <w:p w14:paraId="2D335D4E" w14:textId="77777777" w:rsidR="002F2F0F" w:rsidRPr="003F6677" w:rsidRDefault="002F2F0F" w:rsidP="006178B1">
      <w:pPr>
        <w:pStyle w:val="ListParagraph"/>
        <w:numPr>
          <w:ilvl w:val="0"/>
          <w:numId w:val="22"/>
        </w:numPr>
        <w:ind w:left="360"/>
        <w:jc w:val="both"/>
        <w:rPr>
          <w:rFonts w:cs="Arial"/>
          <w:sz w:val="20"/>
        </w:rPr>
      </w:pPr>
      <w:r w:rsidRPr="003F6677">
        <w:rPr>
          <w:rFonts w:cs="Arial"/>
          <w:sz w:val="20"/>
        </w:rPr>
        <w:t>Flavored or unflavored carbonated water with no sweeteners may be served.</w:t>
      </w:r>
    </w:p>
    <w:p w14:paraId="268F4803" w14:textId="77777777" w:rsidR="002F2F0F" w:rsidRPr="003F6677" w:rsidRDefault="002F2F0F" w:rsidP="006178B1">
      <w:pPr>
        <w:pStyle w:val="ListParagraph"/>
        <w:numPr>
          <w:ilvl w:val="0"/>
          <w:numId w:val="22"/>
        </w:numPr>
        <w:ind w:left="360"/>
        <w:jc w:val="both"/>
        <w:rPr>
          <w:rFonts w:cs="Arial"/>
          <w:sz w:val="20"/>
        </w:rPr>
      </w:pPr>
      <w:r w:rsidRPr="003F6677">
        <w:rPr>
          <w:rFonts w:cs="Arial"/>
          <w:sz w:val="20"/>
        </w:rPr>
        <w:t>Sugar sweetened beverages, 100% fruit juice, or diet drinks will not be served.</w:t>
      </w:r>
    </w:p>
    <w:p w14:paraId="61CA6A4A" w14:textId="77777777" w:rsidR="002F2F0F" w:rsidRPr="003F6677" w:rsidRDefault="002F2F0F" w:rsidP="006178B1">
      <w:pPr>
        <w:pStyle w:val="ListParagraph"/>
        <w:numPr>
          <w:ilvl w:val="0"/>
          <w:numId w:val="22"/>
        </w:numPr>
        <w:ind w:left="360"/>
        <w:jc w:val="both"/>
        <w:rPr>
          <w:rFonts w:cs="Arial"/>
          <w:sz w:val="20"/>
        </w:rPr>
      </w:pPr>
      <w:r w:rsidRPr="003F6677">
        <w:rPr>
          <w:rFonts w:cs="Arial"/>
          <w:sz w:val="20"/>
        </w:rPr>
        <w:t>Whole fruit slices may be considered in place of juice.</w:t>
      </w:r>
    </w:p>
    <w:p w14:paraId="2D5C7280" w14:textId="5A34C175" w:rsidR="002F2F0F" w:rsidRPr="003F6677" w:rsidRDefault="002F2F0F" w:rsidP="006178B1">
      <w:pPr>
        <w:pStyle w:val="ListParagraph"/>
        <w:numPr>
          <w:ilvl w:val="0"/>
          <w:numId w:val="22"/>
        </w:numPr>
        <w:ind w:left="360"/>
        <w:jc w:val="both"/>
        <w:rPr>
          <w:rFonts w:cs="Arial"/>
          <w:sz w:val="20"/>
        </w:rPr>
      </w:pPr>
      <w:r w:rsidRPr="003F6677">
        <w:rPr>
          <w:rFonts w:cs="Arial"/>
          <w:sz w:val="20"/>
        </w:rPr>
        <w:t>Coffee and tea may be served to adults.</w:t>
      </w:r>
    </w:p>
    <w:p w14:paraId="34EE9D9D" w14:textId="77777777" w:rsidR="002F2F0F" w:rsidRPr="003F6677" w:rsidRDefault="002F2F0F" w:rsidP="006178B1">
      <w:pPr>
        <w:pStyle w:val="ListParagraph"/>
        <w:ind w:left="402"/>
        <w:jc w:val="both"/>
        <w:rPr>
          <w:rFonts w:cs="Arial"/>
          <w:sz w:val="20"/>
        </w:rPr>
      </w:pPr>
    </w:p>
    <w:p w14:paraId="65B539B9" w14:textId="285B41C0" w:rsidR="002F2F0F" w:rsidRPr="003F6677" w:rsidRDefault="002F2F0F" w:rsidP="006178B1">
      <w:pPr>
        <w:pStyle w:val="ListParagraph"/>
        <w:spacing w:line="276" w:lineRule="auto"/>
        <w:ind w:left="0"/>
        <w:jc w:val="both"/>
        <w:rPr>
          <w:rFonts w:asciiTheme="minorHAnsi" w:hAnsiTheme="minorHAnsi" w:cstheme="minorHAnsi"/>
        </w:rPr>
      </w:pPr>
      <w:r w:rsidRPr="003F6677">
        <w:rPr>
          <w:rFonts w:cs="Arial"/>
          <w:sz w:val="20"/>
        </w:rPr>
        <w:t xml:space="preserve">All collaborators, contractors and grantees using First 5 funding will be required to follow our </w:t>
      </w:r>
      <w:r w:rsidRPr="003F6677">
        <w:rPr>
          <w:rFonts w:cs="Arial"/>
          <w:i/>
          <w:sz w:val="20"/>
        </w:rPr>
        <w:t>Food and Beverage Policy</w:t>
      </w:r>
      <w:r w:rsidRPr="003F6677">
        <w:rPr>
          <w:rFonts w:cs="Arial"/>
          <w:sz w:val="20"/>
        </w:rPr>
        <w:t xml:space="preserve"> for all events and activities where First 5 funding is utilized.</w:t>
      </w:r>
    </w:p>
    <w:p w14:paraId="3F3F19C8" w14:textId="77777777" w:rsidR="007C5FED" w:rsidRPr="003F6677" w:rsidRDefault="007C5FED" w:rsidP="00543E8C">
      <w:pPr>
        <w:pStyle w:val="ListParagraph"/>
        <w:spacing w:line="276" w:lineRule="auto"/>
        <w:ind w:left="0"/>
        <w:rPr>
          <w:rFonts w:eastAsia="Calibri" w:cs="Arial"/>
          <w:sz w:val="20"/>
        </w:rPr>
      </w:pPr>
    </w:p>
    <w:p w14:paraId="11E64FB3" w14:textId="77777777" w:rsidR="00A67D52" w:rsidRDefault="00A67D52" w:rsidP="007C5FED">
      <w:pPr>
        <w:pStyle w:val="ListParagraph"/>
        <w:spacing w:line="276" w:lineRule="auto"/>
        <w:rPr>
          <w:rFonts w:eastAsia="Calibri" w:cs="Arial"/>
          <w:sz w:val="20"/>
        </w:rPr>
        <w:sectPr w:rsidR="00A67D52" w:rsidSect="007C5FED">
          <w:headerReference w:type="default" r:id="rId16"/>
          <w:pgSz w:w="12240" w:h="15840" w:code="1"/>
          <w:pgMar w:top="1152" w:right="1152" w:bottom="1152" w:left="1152" w:header="288" w:footer="720" w:gutter="0"/>
          <w:cols w:space="720"/>
          <w:noEndnote/>
        </w:sectPr>
      </w:pPr>
    </w:p>
    <w:p w14:paraId="4B8C3E39" w14:textId="77777777" w:rsidR="00287E1A" w:rsidRPr="007C5FED" w:rsidRDefault="00287E1A" w:rsidP="007C5FED">
      <w:pPr>
        <w:spacing w:line="276" w:lineRule="auto"/>
        <w:rPr>
          <w:rFonts w:eastAsia="Calibri" w:cs="Arial"/>
          <w:sz w:val="20"/>
        </w:rPr>
      </w:pPr>
    </w:p>
    <w:p w14:paraId="5E3BF363" w14:textId="77777777" w:rsidR="007C5FED" w:rsidRPr="007C5FED" w:rsidRDefault="007C5FED" w:rsidP="006178B1">
      <w:pPr>
        <w:spacing w:before="240" w:after="160" w:line="276" w:lineRule="auto"/>
        <w:contextualSpacing/>
        <w:jc w:val="both"/>
        <w:rPr>
          <w:rFonts w:eastAsia="Calibri" w:cs="Arial"/>
          <w:sz w:val="20"/>
        </w:rPr>
      </w:pPr>
      <w:r w:rsidRPr="007C5FED">
        <w:rPr>
          <w:rFonts w:eastAsia="Calibri" w:cs="Arial"/>
          <w:sz w:val="20"/>
        </w:rPr>
        <w:t>First 5 Butte County is funded by Proposition 10, the California Children and Families Act, which taxes tobacco products.  Discouraging tobacco use among parents, pregnant women, and those who live with young children is a key objective of the Act.</w:t>
      </w:r>
    </w:p>
    <w:p w14:paraId="3CF4FF45" w14:textId="77777777" w:rsidR="007C5FED" w:rsidRDefault="007C5FED" w:rsidP="006178B1">
      <w:pPr>
        <w:spacing w:before="240" w:after="160" w:line="276" w:lineRule="auto"/>
        <w:contextualSpacing/>
        <w:jc w:val="both"/>
        <w:rPr>
          <w:rFonts w:eastAsia="Calibri" w:cs="Arial"/>
          <w:sz w:val="20"/>
        </w:rPr>
      </w:pPr>
    </w:p>
    <w:p w14:paraId="1DF1DFE5" w14:textId="77777777" w:rsidR="007C5FED" w:rsidRPr="007C5FED" w:rsidRDefault="007C5FED" w:rsidP="006178B1">
      <w:pPr>
        <w:spacing w:before="240" w:after="160" w:line="276" w:lineRule="auto"/>
        <w:contextualSpacing/>
        <w:jc w:val="both"/>
        <w:rPr>
          <w:rFonts w:eastAsia="Calibri" w:cs="Arial"/>
          <w:sz w:val="20"/>
        </w:rPr>
      </w:pPr>
      <w:r w:rsidRPr="007C5FED">
        <w:rPr>
          <w:rFonts w:eastAsia="Calibri" w:cs="Arial"/>
          <w:sz w:val="20"/>
        </w:rPr>
        <w:t xml:space="preserve">Tobacco products prohibited include any product containing tobacco or nicotine, including, but not limited to, cigarettes, cigars, miniature cigars, smokeless tobacco, snuff, chew, clove cigarettes, betel, electronic cigarettes, electronic hookahs, and other vapor-emitting devices, with or without nicotine content, that mimic the use of tobacco products. </w:t>
      </w:r>
    </w:p>
    <w:p w14:paraId="63272842" w14:textId="77777777" w:rsidR="007C5FED" w:rsidRDefault="007C5FED" w:rsidP="006178B1">
      <w:pPr>
        <w:spacing w:before="240" w:after="160" w:line="276" w:lineRule="auto"/>
        <w:contextualSpacing/>
        <w:jc w:val="both"/>
        <w:rPr>
          <w:rFonts w:eastAsia="Calibri" w:cs="Arial"/>
          <w:sz w:val="20"/>
        </w:rPr>
      </w:pPr>
    </w:p>
    <w:p w14:paraId="70406489" w14:textId="0CD08D6F" w:rsidR="007C5FED" w:rsidRDefault="007C5FED" w:rsidP="006178B1">
      <w:pPr>
        <w:spacing w:before="240" w:after="160" w:line="276" w:lineRule="auto"/>
        <w:contextualSpacing/>
        <w:jc w:val="both"/>
        <w:rPr>
          <w:rFonts w:eastAsia="Calibri" w:cs="Arial"/>
          <w:sz w:val="20"/>
        </w:rPr>
      </w:pPr>
      <w:r w:rsidRPr="007C5FED">
        <w:rPr>
          <w:rFonts w:eastAsia="Calibri" w:cs="Arial"/>
          <w:sz w:val="20"/>
        </w:rPr>
        <w:t>“Smoking” includes carrying a lighted cigar, cigarette, pipe, or any other lighted smoking equipment. “Vaping” includes carrying a lighted Electronic Nicotine Delivery Devise (ENDD) or e-cigarette.</w:t>
      </w:r>
    </w:p>
    <w:p w14:paraId="37CE812A" w14:textId="77777777" w:rsidR="00B46689" w:rsidRPr="007C5FED" w:rsidRDefault="00B46689" w:rsidP="006178B1">
      <w:pPr>
        <w:spacing w:before="240" w:after="160" w:line="276" w:lineRule="auto"/>
        <w:contextualSpacing/>
        <w:jc w:val="both"/>
        <w:rPr>
          <w:rFonts w:eastAsia="Calibri" w:cs="Arial"/>
          <w:sz w:val="20"/>
        </w:rPr>
      </w:pPr>
    </w:p>
    <w:p w14:paraId="715DBF92" w14:textId="77777777" w:rsidR="007C5FED" w:rsidRPr="007C5FED" w:rsidRDefault="007C5FED" w:rsidP="006178B1">
      <w:pPr>
        <w:spacing w:before="240" w:after="160" w:line="276" w:lineRule="auto"/>
        <w:contextualSpacing/>
        <w:jc w:val="both"/>
        <w:rPr>
          <w:rFonts w:eastAsia="Calibri" w:cs="Arial"/>
          <w:sz w:val="20"/>
        </w:rPr>
      </w:pPr>
      <w:r w:rsidRPr="007C5FED">
        <w:rPr>
          <w:rFonts w:eastAsia="Calibri" w:cs="Arial"/>
          <w:sz w:val="20"/>
        </w:rPr>
        <w:t xml:space="preserve">This policy does not prohibit the use or possession of prescription products and other cessation aids that have been approved by the U.S. Department of Health and Human Services, Food and Drug Administration, such as the nicotine patch or gum. </w:t>
      </w:r>
    </w:p>
    <w:p w14:paraId="348B4225" w14:textId="77777777" w:rsidR="007C5FED" w:rsidRPr="007C5FED" w:rsidRDefault="007C5FED" w:rsidP="006178B1">
      <w:pPr>
        <w:spacing w:before="240" w:after="160" w:line="276" w:lineRule="auto"/>
        <w:contextualSpacing/>
        <w:jc w:val="both"/>
        <w:rPr>
          <w:rFonts w:eastAsia="Calibri" w:cs="Arial"/>
          <w:sz w:val="20"/>
        </w:rPr>
      </w:pPr>
    </w:p>
    <w:p w14:paraId="5D7553E4" w14:textId="77777777" w:rsidR="007C5FED" w:rsidRDefault="007C5FED" w:rsidP="006178B1">
      <w:pPr>
        <w:spacing w:before="240" w:after="120" w:line="276" w:lineRule="auto"/>
        <w:contextualSpacing/>
        <w:jc w:val="both"/>
        <w:rPr>
          <w:rFonts w:eastAsia="Calibri" w:cs="Arial"/>
          <w:sz w:val="20"/>
        </w:rPr>
      </w:pPr>
      <w:r w:rsidRPr="007C5FED">
        <w:rPr>
          <w:rFonts w:eastAsia="Calibri" w:cs="Arial"/>
          <w:sz w:val="20"/>
        </w:rPr>
        <w:t>All First 5 Butte County Contractors shall agree to the following:</w:t>
      </w:r>
    </w:p>
    <w:p w14:paraId="7920327C" w14:textId="77777777" w:rsidR="007C5FED" w:rsidRPr="007C5FED" w:rsidRDefault="007C5FED" w:rsidP="007C5FED">
      <w:pPr>
        <w:spacing w:before="240" w:after="120" w:line="276" w:lineRule="auto"/>
        <w:ind w:left="630"/>
        <w:contextualSpacing/>
        <w:rPr>
          <w:rFonts w:eastAsia="Calibri" w:cs="Arial"/>
          <w:sz w:val="20"/>
        </w:rPr>
      </w:pPr>
    </w:p>
    <w:p w14:paraId="633DA506" w14:textId="77777777" w:rsidR="007C5FED" w:rsidRDefault="007C5FED" w:rsidP="00C92274">
      <w:pPr>
        <w:numPr>
          <w:ilvl w:val="0"/>
          <w:numId w:val="8"/>
        </w:numPr>
        <w:spacing w:before="240" w:after="240" w:line="276" w:lineRule="auto"/>
        <w:ind w:left="936"/>
        <w:contextualSpacing/>
        <w:rPr>
          <w:rFonts w:eastAsia="Calibri" w:cs="Arial"/>
          <w:sz w:val="20"/>
        </w:rPr>
      </w:pPr>
      <w:r w:rsidRPr="007C5FED">
        <w:rPr>
          <w:rFonts w:eastAsia="Calibri" w:cs="Arial"/>
          <w:sz w:val="20"/>
        </w:rPr>
        <w:t>Contractor agrees to maintain a work environment free of all tobacco products, including the outside areas on the contractor’s property within 20 feet of exits, entrances, windows, and air intakes of contractor’s buildings.</w:t>
      </w:r>
    </w:p>
    <w:p w14:paraId="4EF0B943" w14:textId="77777777" w:rsidR="007C5FED" w:rsidRPr="007C5FED" w:rsidRDefault="007C5FED" w:rsidP="007C5FED">
      <w:pPr>
        <w:spacing w:before="240" w:after="160" w:line="276" w:lineRule="auto"/>
        <w:contextualSpacing/>
        <w:rPr>
          <w:rFonts w:eastAsia="Calibri" w:cs="Arial"/>
          <w:sz w:val="20"/>
        </w:rPr>
      </w:pPr>
    </w:p>
    <w:p w14:paraId="04001044" w14:textId="77777777" w:rsidR="007C5FED" w:rsidRDefault="007C5FED" w:rsidP="00C92274">
      <w:pPr>
        <w:numPr>
          <w:ilvl w:val="0"/>
          <w:numId w:val="8"/>
        </w:numPr>
        <w:spacing w:before="240" w:after="160" w:line="276" w:lineRule="auto"/>
        <w:ind w:left="936"/>
        <w:contextualSpacing/>
        <w:rPr>
          <w:rFonts w:eastAsia="Calibri" w:cs="Arial"/>
          <w:sz w:val="20"/>
        </w:rPr>
      </w:pPr>
      <w:r w:rsidRPr="007C5FED">
        <w:rPr>
          <w:rFonts w:eastAsia="Calibri" w:cs="Arial"/>
          <w:sz w:val="20"/>
        </w:rPr>
        <w:t>Contractor agrees to comply with applicable federal, state, county, and local tobacco ordinances and codes, including AB -13 and the State of California Labor Code Section 6404.5 (California Wo</w:t>
      </w:r>
      <w:r>
        <w:rPr>
          <w:rFonts w:eastAsia="Calibri" w:cs="Arial"/>
          <w:sz w:val="20"/>
        </w:rPr>
        <w:t>rk Place Smoking Restrictions).</w:t>
      </w:r>
    </w:p>
    <w:p w14:paraId="117CBAC7" w14:textId="77777777" w:rsidR="007C5FED" w:rsidRPr="007C5FED" w:rsidRDefault="007C5FED" w:rsidP="007C5FED">
      <w:pPr>
        <w:spacing w:before="240" w:after="160" w:line="276" w:lineRule="auto"/>
        <w:contextualSpacing/>
        <w:rPr>
          <w:rFonts w:eastAsia="Calibri" w:cs="Arial"/>
          <w:sz w:val="20"/>
        </w:rPr>
      </w:pPr>
      <w:r w:rsidRPr="007C5FED">
        <w:rPr>
          <w:rFonts w:eastAsia="Calibri" w:cs="Arial"/>
          <w:sz w:val="20"/>
        </w:rPr>
        <w:t xml:space="preserve"> </w:t>
      </w:r>
    </w:p>
    <w:p w14:paraId="79160F00" w14:textId="77777777" w:rsidR="007C5FED" w:rsidRDefault="007C5FED" w:rsidP="00C92274">
      <w:pPr>
        <w:numPr>
          <w:ilvl w:val="0"/>
          <w:numId w:val="8"/>
        </w:numPr>
        <w:spacing w:before="240" w:after="160" w:line="276" w:lineRule="auto"/>
        <w:ind w:left="936"/>
        <w:contextualSpacing/>
        <w:rPr>
          <w:rFonts w:eastAsia="Calibri" w:cs="Arial"/>
          <w:sz w:val="20"/>
        </w:rPr>
      </w:pPr>
      <w:r w:rsidRPr="007C5FED">
        <w:rPr>
          <w:rFonts w:eastAsia="Calibri" w:cs="Arial"/>
          <w:sz w:val="20"/>
        </w:rPr>
        <w:t>Contractor agrees not to accept any funds from a tobacco company, its subsidiaries, or parent company, including in-kind donations and event sponsorships, nor any funds from agencies that are sponsored by or receive donations from a tobacco company, its subsidiaries, or parent company.</w:t>
      </w:r>
    </w:p>
    <w:p w14:paraId="5E4A615E" w14:textId="77777777" w:rsidR="007C5FED" w:rsidRPr="007C5FED" w:rsidRDefault="007C5FED" w:rsidP="007C5FED">
      <w:pPr>
        <w:spacing w:before="240" w:after="160" w:line="276" w:lineRule="auto"/>
        <w:contextualSpacing/>
        <w:rPr>
          <w:rFonts w:eastAsia="Calibri" w:cs="Arial"/>
          <w:sz w:val="20"/>
        </w:rPr>
      </w:pPr>
    </w:p>
    <w:p w14:paraId="6686426A" w14:textId="5E26623D" w:rsidR="007C5FED" w:rsidRDefault="007C5FED" w:rsidP="00C92274">
      <w:pPr>
        <w:numPr>
          <w:ilvl w:val="0"/>
          <w:numId w:val="8"/>
        </w:numPr>
        <w:spacing w:before="240" w:after="160" w:line="276" w:lineRule="auto"/>
        <w:ind w:left="936"/>
        <w:contextualSpacing/>
        <w:rPr>
          <w:rFonts w:eastAsia="Calibri" w:cs="Arial"/>
          <w:sz w:val="20"/>
        </w:rPr>
      </w:pPr>
      <w:r w:rsidRPr="007C5FED">
        <w:rPr>
          <w:rFonts w:eastAsia="Calibri" w:cs="Arial"/>
          <w:sz w:val="20"/>
        </w:rPr>
        <w:t>Contractor agrees to have a Tobacco Free Environment policy</w:t>
      </w:r>
      <w:r w:rsidR="005C246E">
        <w:rPr>
          <w:rFonts w:eastAsia="Calibri" w:cs="Arial"/>
          <w:sz w:val="20"/>
        </w:rPr>
        <w:t>.</w:t>
      </w:r>
    </w:p>
    <w:p w14:paraId="47AED298" w14:textId="77777777" w:rsidR="007C5FED" w:rsidRPr="007C5FED" w:rsidRDefault="007C5FED" w:rsidP="007C5FED">
      <w:pPr>
        <w:spacing w:before="240" w:after="160" w:line="276" w:lineRule="auto"/>
        <w:contextualSpacing/>
        <w:rPr>
          <w:rFonts w:eastAsia="Calibri" w:cs="Arial"/>
          <w:sz w:val="20"/>
        </w:rPr>
      </w:pPr>
      <w:r w:rsidRPr="007C5FED">
        <w:rPr>
          <w:rFonts w:eastAsia="Calibri" w:cs="Arial"/>
          <w:sz w:val="20"/>
        </w:rPr>
        <w:t xml:space="preserve"> </w:t>
      </w:r>
    </w:p>
    <w:p w14:paraId="18D1F540" w14:textId="77777777" w:rsidR="007C5FED" w:rsidRPr="007C5FED" w:rsidRDefault="007C5FED" w:rsidP="00C92274">
      <w:pPr>
        <w:numPr>
          <w:ilvl w:val="0"/>
          <w:numId w:val="8"/>
        </w:numPr>
        <w:spacing w:before="240" w:after="160" w:line="276" w:lineRule="auto"/>
        <w:ind w:left="936"/>
        <w:contextualSpacing/>
        <w:rPr>
          <w:rFonts w:eastAsia="Calibri" w:cs="Arial"/>
          <w:sz w:val="20"/>
        </w:rPr>
      </w:pPr>
      <w:r w:rsidRPr="007C5FED">
        <w:rPr>
          <w:rFonts w:eastAsia="Calibri" w:cs="Arial"/>
          <w:sz w:val="20"/>
        </w:rPr>
        <w:t>Contractor agrees to have tobacco education and cessation materials visibly available and accessible to staff and clients participating in agency activities.</w:t>
      </w:r>
    </w:p>
    <w:p w14:paraId="49BA5E88" w14:textId="77777777" w:rsidR="007C5FED" w:rsidRPr="007C5FED" w:rsidRDefault="007C5FED" w:rsidP="00627053">
      <w:pPr>
        <w:spacing w:before="240" w:after="160" w:line="276" w:lineRule="auto"/>
        <w:contextualSpacing/>
        <w:rPr>
          <w:rFonts w:eastAsia="Calibri" w:cs="Arial"/>
          <w:sz w:val="20"/>
        </w:rPr>
      </w:pPr>
    </w:p>
    <w:p w14:paraId="3E0E8A63" w14:textId="504FDAA6" w:rsidR="00287E1A" w:rsidRPr="00082C7E" w:rsidRDefault="00287E1A" w:rsidP="00082C7E">
      <w:pPr>
        <w:spacing w:before="240" w:after="160" w:line="276" w:lineRule="auto"/>
        <w:contextualSpacing/>
        <w:rPr>
          <w:rFonts w:eastAsia="Calibri" w:cs="Arial"/>
          <w:b/>
          <w:sz w:val="20"/>
        </w:rPr>
      </w:pPr>
    </w:p>
    <w:sectPr w:rsidR="00287E1A" w:rsidRPr="00082C7E" w:rsidSect="007C5FED">
      <w:headerReference w:type="default" r:id="rId17"/>
      <w:pgSz w:w="12240" w:h="15840" w:code="1"/>
      <w:pgMar w:top="1152" w:right="1152" w:bottom="1152" w:left="1152" w:header="28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B2C4" w14:textId="77777777" w:rsidR="003B43F4" w:rsidRDefault="003B43F4">
      <w:r>
        <w:separator/>
      </w:r>
    </w:p>
  </w:endnote>
  <w:endnote w:type="continuationSeparator" w:id="0">
    <w:p w14:paraId="280C13F9" w14:textId="77777777" w:rsidR="003B43F4" w:rsidRDefault="003B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BC84" w14:textId="0F4865CD" w:rsidR="003B43F4" w:rsidRPr="00AC55CE" w:rsidRDefault="003B43F4">
    <w:pPr>
      <w:pStyle w:val="Footer"/>
      <w:tabs>
        <w:tab w:val="clear" w:pos="4320"/>
        <w:tab w:val="clear" w:pos="8640"/>
        <w:tab w:val="center" w:pos="5040"/>
        <w:tab w:val="right" w:pos="9360"/>
      </w:tabs>
      <w:rPr>
        <w:sz w:val="16"/>
        <w:szCs w:val="16"/>
      </w:rPr>
    </w:pPr>
    <w:r w:rsidRPr="000C529E">
      <w:rPr>
        <w:sz w:val="16"/>
        <w:highlight w:val="yellow"/>
      </w:rPr>
      <w:t>[Contractor Name]</w:t>
    </w:r>
    <w:r>
      <w:rPr>
        <w:sz w:val="16"/>
      </w:rPr>
      <w:tab/>
    </w:r>
    <w:r>
      <w:rPr>
        <w:sz w:val="16"/>
      </w:rPr>
      <w:tab/>
    </w:r>
    <w:r>
      <w:rPr>
        <w:sz w:val="16"/>
        <w:szCs w:val="16"/>
      </w:rPr>
      <w:t xml:space="preserve">Page </w:t>
    </w:r>
    <w:r w:rsidRPr="00AC55CE">
      <w:rPr>
        <w:rStyle w:val="PageNumber"/>
        <w:sz w:val="16"/>
        <w:szCs w:val="16"/>
      </w:rPr>
      <w:fldChar w:fldCharType="begin"/>
    </w:r>
    <w:r w:rsidRPr="00AC55CE">
      <w:rPr>
        <w:rStyle w:val="PageNumber"/>
        <w:sz w:val="16"/>
        <w:szCs w:val="16"/>
      </w:rPr>
      <w:instrText xml:space="preserve"> PAGE </w:instrText>
    </w:r>
    <w:r w:rsidRPr="00AC55CE">
      <w:rPr>
        <w:rStyle w:val="PageNumber"/>
        <w:sz w:val="16"/>
        <w:szCs w:val="16"/>
      </w:rPr>
      <w:fldChar w:fldCharType="separate"/>
    </w:r>
    <w:r w:rsidR="00082C7E">
      <w:rPr>
        <w:rStyle w:val="PageNumber"/>
        <w:noProof/>
        <w:sz w:val="16"/>
        <w:szCs w:val="16"/>
      </w:rPr>
      <w:t>1</w:t>
    </w:r>
    <w:r w:rsidRPr="00AC55CE">
      <w:rPr>
        <w:rStyle w:val="PageNumber"/>
        <w:sz w:val="16"/>
        <w:szCs w:val="16"/>
      </w:rPr>
      <w:fldChar w:fldCharType="end"/>
    </w:r>
    <w:r w:rsidRPr="00AC55CE">
      <w:rPr>
        <w:rStyle w:val="PageNumber"/>
        <w:sz w:val="16"/>
        <w:szCs w:val="16"/>
      </w:rPr>
      <w:t xml:space="preserve"> of </w:t>
    </w:r>
    <w:r>
      <w:rPr>
        <w:rStyle w:val="PageNumber"/>
        <w:sz w:val="16"/>
        <w:szCs w:val="16"/>
      </w:rPr>
      <w:t>1</w:t>
    </w:r>
    <w:r w:rsidR="00082C7E">
      <w:rPr>
        <w:rStyle w:val="PageNumber"/>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9D91" w14:textId="7C587692" w:rsidR="003B43F4" w:rsidRPr="00CA7B75" w:rsidRDefault="003B43F4" w:rsidP="003B43F4">
    <w:pPr>
      <w:pStyle w:val="Footer"/>
      <w:jc w:val="right"/>
      <w:rPr>
        <w:sz w:val="18"/>
        <w:szCs w:val="16"/>
      </w:rPr>
    </w:pPr>
    <w:r w:rsidRPr="00CA7B75">
      <w:rPr>
        <w:sz w:val="18"/>
      </w:rPr>
      <w:t xml:space="preserve">Amendment 1 to Contract X17389; </w:t>
    </w:r>
    <w:r w:rsidRPr="00CA7B75">
      <w:rPr>
        <w:sz w:val="18"/>
        <w:szCs w:val="16"/>
      </w:rPr>
      <w:t xml:space="preserve">Page </w:t>
    </w:r>
    <w:r w:rsidRPr="00CA7B75">
      <w:rPr>
        <w:rStyle w:val="PageNumber"/>
        <w:sz w:val="18"/>
        <w:szCs w:val="16"/>
      </w:rPr>
      <w:fldChar w:fldCharType="begin"/>
    </w:r>
    <w:r w:rsidRPr="00CA7B75">
      <w:rPr>
        <w:rStyle w:val="PageNumber"/>
        <w:sz w:val="18"/>
        <w:szCs w:val="16"/>
      </w:rPr>
      <w:instrText xml:space="preserve"> PAGE </w:instrText>
    </w:r>
    <w:r w:rsidRPr="00CA7B75">
      <w:rPr>
        <w:rStyle w:val="PageNumber"/>
        <w:sz w:val="18"/>
        <w:szCs w:val="16"/>
      </w:rPr>
      <w:fldChar w:fldCharType="separate"/>
    </w:r>
    <w:r>
      <w:rPr>
        <w:rStyle w:val="PageNumber"/>
        <w:noProof/>
        <w:sz w:val="18"/>
        <w:szCs w:val="16"/>
      </w:rPr>
      <w:t>1</w:t>
    </w:r>
    <w:r w:rsidRPr="00CA7B75">
      <w:rPr>
        <w:rStyle w:val="PageNumber"/>
        <w:sz w:val="18"/>
        <w:szCs w:val="16"/>
      </w:rPr>
      <w:fldChar w:fldCharType="end"/>
    </w:r>
    <w:r w:rsidRPr="00CA7B75">
      <w:rPr>
        <w:rStyle w:val="PageNumber"/>
        <w:sz w:val="18"/>
        <w:szCs w:val="16"/>
      </w:rPr>
      <w:t xml:space="preserve"> of </w:t>
    </w:r>
    <w:r w:rsidRPr="00CA7B75">
      <w:rPr>
        <w:rStyle w:val="PageNumber"/>
        <w:sz w:val="18"/>
        <w:szCs w:val="16"/>
      </w:rPr>
      <w:fldChar w:fldCharType="begin"/>
    </w:r>
    <w:r w:rsidRPr="00CA7B75">
      <w:rPr>
        <w:rStyle w:val="PageNumber"/>
        <w:sz w:val="18"/>
        <w:szCs w:val="16"/>
      </w:rPr>
      <w:instrText xml:space="preserve"> NUMPAGES </w:instrText>
    </w:r>
    <w:r w:rsidRPr="00CA7B75">
      <w:rPr>
        <w:rStyle w:val="PageNumber"/>
        <w:sz w:val="18"/>
        <w:szCs w:val="16"/>
      </w:rPr>
      <w:fldChar w:fldCharType="separate"/>
    </w:r>
    <w:r w:rsidR="00E776B6">
      <w:rPr>
        <w:rStyle w:val="PageNumber"/>
        <w:noProof/>
        <w:sz w:val="18"/>
        <w:szCs w:val="16"/>
      </w:rPr>
      <w:t>12</w:t>
    </w:r>
    <w:r w:rsidRPr="00CA7B75">
      <w:rPr>
        <w:rStyle w:val="PageNumber"/>
        <w:sz w:val="18"/>
        <w:szCs w:val="16"/>
      </w:rPr>
      <w:fldChar w:fldCharType="end"/>
    </w:r>
  </w:p>
  <w:p w14:paraId="3C1C9460" w14:textId="77777777" w:rsidR="003B43F4" w:rsidRDefault="003B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7716" w14:textId="77777777" w:rsidR="003B43F4" w:rsidRDefault="003B43F4">
      <w:r>
        <w:separator/>
      </w:r>
    </w:p>
  </w:footnote>
  <w:footnote w:type="continuationSeparator" w:id="0">
    <w:p w14:paraId="4E2A176B" w14:textId="77777777" w:rsidR="003B43F4" w:rsidRDefault="003B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B185" w14:textId="77777777" w:rsidR="003B43F4" w:rsidRPr="00BA4BE7" w:rsidRDefault="003B43F4" w:rsidP="00062369">
    <w:pPr>
      <w:pStyle w:val="Header"/>
      <w:tabs>
        <w:tab w:val="clear" w:pos="4320"/>
        <w:tab w:val="clear" w:pos="8640"/>
      </w:tabs>
      <w:jc w:val="center"/>
      <w:rPr>
        <w:rFonts w:cs="Arial"/>
        <w:b/>
        <w:bCs/>
        <w:sz w:val="20"/>
      </w:rPr>
    </w:pPr>
    <w:r w:rsidRPr="00BA4BE7">
      <w:rPr>
        <w:rFonts w:cs="Arial"/>
        <w:b/>
        <w:sz w:val="20"/>
      </w:rPr>
      <w:t>ATTACHMENT I</w:t>
    </w:r>
  </w:p>
  <w:p w14:paraId="7F3B1839" w14:textId="77777777" w:rsidR="003B43F4" w:rsidRDefault="003B43F4" w:rsidP="00062369">
    <w:pPr>
      <w:pStyle w:val="Header"/>
      <w:tabs>
        <w:tab w:val="clear" w:pos="4320"/>
        <w:tab w:val="clear" w:pos="8640"/>
      </w:tabs>
      <w:jc w:val="center"/>
      <w:rPr>
        <w:rFonts w:cs="Arial"/>
        <w:b/>
        <w:bCs/>
        <w:sz w:val="20"/>
      </w:rPr>
    </w:pPr>
    <w:r w:rsidRPr="00BA4BE7">
      <w:rPr>
        <w:rFonts w:cs="Arial"/>
        <w:b/>
        <w:bCs/>
        <w:sz w:val="20"/>
      </w:rPr>
      <w:t>TERMS AND CONDITIONS</w:t>
    </w:r>
  </w:p>
  <w:p w14:paraId="191D4BE7" w14:textId="77777777" w:rsidR="003B43F4" w:rsidRPr="00BA4BE7" w:rsidRDefault="003B43F4" w:rsidP="00062369">
    <w:pPr>
      <w:pStyle w:val="Header"/>
      <w:tabs>
        <w:tab w:val="clear" w:pos="4320"/>
        <w:tab w:val="clear" w:pos="8640"/>
      </w:tabs>
      <w:jc w:val="center"/>
      <w:rPr>
        <w:rFonts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36DB" w14:textId="77777777" w:rsidR="003B43F4" w:rsidRDefault="003B43F4" w:rsidP="00DA02A8">
    <w:pPr>
      <w:pStyle w:val="Header"/>
      <w:tabs>
        <w:tab w:val="clear" w:pos="4320"/>
        <w:tab w:val="clear" w:pos="8640"/>
      </w:tabs>
      <w:jc w:val="center"/>
      <w:rPr>
        <w:rFonts w:cs="Arial"/>
        <w:b/>
        <w:sz w:val="20"/>
      </w:rPr>
    </w:pPr>
  </w:p>
  <w:p w14:paraId="4F393671" w14:textId="77777777" w:rsidR="003B43F4" w:rsidRDefault="003B43F4" w:rsidP="00DA02A8">
    <w:pPr>
      <w:pStyle w:val="Header"/>
      <w:tabs>
        <w:tab w:val="clear" w:pos="4320"/>
        <w:tab w:val="clear" w:pos="8640"/>
      </w:tabs>
      <w:jc w:val="center"/>
      <w:rPr>
        <w:rFonts w:cs="Arial"/>
        <w:b/>
        <w:sz w:val="20"/>
      </w:rPr>
    </w:pPr>
  </w:p>
  <w:p w14:paraId="60EA6072" w14:textId="77777777" w:rsidR="003B43F4" w:rsidRPr="00BA4BE7" w:rsidRDefault="003B43F4" w:rsidP="00DA02A8">
    <w:pPr>
      <w:pStyle w:val="Header"/>
      <w:tabs>
        <w:tab w:val="clear" w:pos="4320"/>
        <w:tab w:val="clear" w:pos="8640"/>
      </w:tabs>
      <w:jc w:val="center"/>
      <w:rPr>
        <w:rFonts w:cs="Arial"/>
        <w:b/>
        <w:bCs/>
        <w:sz w:val="20"/>
      </w:rPr>
    </w:pPr>
    <w:r w:rsidRPr="00BA4BE7">
      <w:rPr>
        <w:rFonts w:cs="Arial"/>
        <w:b/>
        <w:sz w:val="20"/>
      </w:rPr>
      <w:t>ATTACHMENT I</w:t>
    </w:r>
    <w:r>
      <w:rPr>
        <w:rFonts w:cs="Arial"/>
        <w:b/>
        <w:sz w:val="20"/>
      </w:rPr>
      <w:t>I</w:t>
    </w:r>
  </w:p>
  <w:p w14:paraId="1A82D5A0" w14:textId="77777777" w:rsidR="003B43F4" w:rsidRDefault="003B43F4" w:rsidP="00DA02A8">
    <w:pPr>
      <w:pStyle w:val="Header"/>
      <w:tabs>
        <w:tab w:val="clear" w:pos="4320"/>
        <w:tab w:val="clear" w:pos="8640"/>
      </w:tabs>
      <w:jc w:val="center"/>
      <w:rPr>
        <w:rFonts w:cs="Arial"/>
        <w:b/>
        <w:bCs/>
        <w:sz w:val="20"/>
      </w:rPr>
    </w:pPr>
    <w:r>
      <w:rPr>
        <w:rFonts w:cs="Arial"/>
        <w:b/>
        <w:bCs/>
        <w:sz w:val="20"/>
      </w:rPr>
      <w:t>STANDARD INSURANCE REQUIREMENTS</w:t>
    </w:r>
  </w:p>
  <w:p w14:paraId="284A174B" w14:textId="77777777" w:rsidR="003B43F4" w:rsidRPr="00BA4BE7" w:rsidRDefault="003B43F4" w:rsidP="00DA02A8">
    <w:pPr>
      <w:pStyle w:val="Header"/>
      <w:tabs>
        <w:tab w:val="clear" w:pos="4320"/>
        <w:tab w:val="clear" w:pos="8640"/>
      </w:tabs>
      <w:jc w:val="center"/>
      <w:rPr>
        <w:rFonts w:cs="Arial"/>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B11C" w14:textId="77777777" w:rsidR="003B43F4" w:rsidRDefault="003B43F4" w:rsidP="00DA02A8">
    <w:pPr>
      <w:pStyle w:val="Header"/>
      <w:tabs>
        <w:tab w:val="clear" w:pos="4320"/>
        <w:tab w:val="clear" w:pos="8640"/>
      </w:tabs>
      <w:jc w:val="center"/>
      <w:rPr>
        <w:rFonts w:cs="Arial"/>
        <w:b/>
        <w:sz w:val="20"/>
      </w:rPr>
    </w:pPr>
  </w:p>
  <w:p w14:paraId="3A8A2C21" w14:textId="77777777" w:rsidR="003B43F4" w:rsidRDefault="003B43F4" w:rsidP="00DA02A8">
    <w:pPr>
      <w:pStyle w:val="Header"/>
      <w:tabs>
        <w:tab w:val="clear" w:pos="4320"/>
        <w:tab w:val="clear" w:pos="8640"/>
      </w:tabs>
      <w:jc w:val="center"/>
      <w:rPr>
        <w:rFonts w:cs="Arial"/>
        <w:b/>
        <w:sz w:val="20"/>
      </w:rPr>
    </w:pPr>
  </w:p>
  <w:p w14:paraId="61CBC73A" w14:textId="77777777" w:rsidR="003B43F4" w:rsidRPr="00BA4BE7" w:rsidRDefault="003B43F4" w:rsidP="00DA02A8">
    <w:pPr>
      <w:pStyle w:val="Header"/>
      <w:tabs>
        <w:tab w:val="clear" w:pos="4320"/>
        <w:tab w:val="clear" w:pos="8640"/>
      </w:tabs>
      <w:jc w:val="center"/>
      <w:rPr>
        <w:rFonts w:cs="Arial"/>
        <w:b/>
        <w:bCs/>
        <w:sz w:val="20"/>
      </w:rPr>
    </w:pPr>
    <w:r>
      <w:rPr>
        <w:rFonts w:cs="Arial"/>
        <w:b/>
        <w:sz w:val="20"/>
      </w:rPr>
      <w:t>ATTACHMENT III</w:t>
    </w:r>
  </w:p>
  <w:p w14:paraId="61A6E2B8" w14:textId="77777777" w:rsidR="003B43F4" w:rsidRDefault="003B43F4" w:rsidP="00DA02A8">
    <w:pPr>
      <w:pStyle w:val="Header"/>
      <w:tabs>
        <w:tab w:val="clear" w:pos="4320"/>
        <w:tab w:val="clear" w:pos="8640"/>
      </w:tabs>
      <w:jc w:val="center"/>
      <w:rPr>
        <w:rFonts w:cs="Arial"/>
        <w:b/>
        <w:bCs/>
        <w:sz w:val="20"/>
      </w:rPr>
    </w:pPr>
    <w:r>
      <w:rPr>
        <w:rFonts w:cs="Arial"/>
        <w:b/>
        <w:bCs/>
        <w:sz w:val="20"/>
      </w:rPr>
      <w:t>SCOPE OF WORK</w:t>
    </w:r>
  </w:p>
  <w:p w14:paraId="5A54A733" w14:textId="77777777" w:rsidR="003B43F4" w:rsidRPr="00BA4BE7" w:rsidRDefault="003B43F4" w:rsidP="00DA02A8">
    <w:pPr>
      <w:pStyle w:val="Header"/>
      <w:tabs>
        <w:tab w:val="clear" w:pos="4320"/>
        <w:tab w:val="clear" w:pos="8640"/>
      </w:tabs>
      <w:jc w:val="center"/>
      <w:rPr>
        <w:rFonts w:cs="Arial"/>
        <w:b/>
        <w:bCs/>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03D4" w14:textId="77777777" w:rsidR="003B43F4" w:rsidRDefault="003B43F4" w:rsidP="00DA02A8">
    <w:pPr>
      <w:pStyle w:val="Header"/>
      <w:tabs>
        <w:tab w:val="clear" w:pos="4320"/>
        <w:tab w:val="clear" w:pos="8640"/>
      </w:tabs>
      <w:jc w:val="center"/>
      <w:rPr>
        <w:rFonts w:cs="Arial"/>
        <w:b/>
        <w:sz w:val="20"/>
      </w:rPr>
    </w:pPr>
  </w:p>
  <w:p w14:paraId="70A98D17" w14:textId="77777777" w:rsidR="003B43F4" w:rsidRDefault="003B43F4" w:rsidP="00DA02A8">
    <w:pPr>
      <w:pStyle w:val="Header"/>
      <w:tabs>
        <w:tab w:val="clear" w:pos="4320"/>
        <w:tab w:val="clear" w:pos="8640"/>
      </w:tabs>
      <w:jc w:val="center"/>
      <w:rPr>
        <w:rFonts w:cs="Arial"/>
        <w:b/>
        <w:sz w:val="20"/>
      </w:rPr>
    </w:pPr>
  </w:p>
  <w:p w14:paraId="3396AA96" w14:textId="77777777" w:rsidR="003B43F4" w:rsidRPr="00BA4BE7" w:rsidRDefault="003B43F4" w:rsidP="00DA02A8">
    <w:pPr>
      <w:pStyle w:val="Header"/>
      <w:tabs>
        <w:tab w:val="clear" w:pos="4320"/>
        <w:tab w:val="clear" w:pos="8640"/>
      </w:tabs>
      <w:jc w:val="center"/>
      <w:rPr>
        <w:rFonts w:cs="Arial"/>
        <w:b/>
        <w:bCs/>
        <w:sz w:val="20"/>
      </w:rPr>
    </w:pPr>
    <w:r>
      <w:rPr>
        <w:rFonts w:cs="Arial"/>
        <w:b/>
        <w:sz w:val="20"/>
      </w:rPr>
      <w:t>ATTACHMENT IV</w:t>
    </w:r>
  </w:p>
  <w:p w14:paraId="569E8986" w14:textId="654FAC79" w:rsidR="00E41750" w:rsidRDefault="00FF7A84" w:rsidP="00DA02A8">
    <w:pPr>
      <w:pStyle w:val="Header"/>
      <w:tabs>
        <w:tab w:val="clear" w:pos="4320"/>
        <w:tab w:val="clear" w:pos="8640"/>
      </w:tabs>
      <w:jc w:val="center"/>
      <w:rPr>
        <w:rFonts w:cs="Arial"/>
        <w:b/>
        <w:bCs/>
        <w:sz w:val="20"/>
      </w:rPr>
    </w:pPr>
    <w:r>
      <w:rPr>
        <w:rFonts w:cs="Arial"/>
        <w:b/>
        <w:bCs/>
        <w:sz w:val="20"/>
      </w:rPr>
      <w:t xml:space="preserve">ANNUAL </w:t>
    </w:r>
    <w:r w:rsidR="003B43F4">
      <w:rPr>
        <w:rFonts w:cs="Arial"/>
        <w:b/>
        <w:bCs/>
        <w:sz w:val="20"/>
      </w:rPr>
      <w:t>BUDGET</w:t>
    </w:r>
  </w:p>
  <w:p w14:paraId="361B0074" w14:textId="5A5DAC0E" w:rsidR="003B43F4" w:rsidRPr="005A45BD" w:rsidRDefault="00E41750" w:rsidP="00DA02A8">
    <w:pPr>
      <w:pStyle w:val="Header"/>
      <w:tabs>
        <w:tab w:val="clear" w:pos="4320"/>
        <w:tab w:val="clear" w:pos="8640"/>
      </w:tabs>
      <w:jc w:val="center"/>
      <w:rPr>
        <w:rFonts w:cs="Arial"/>
        <w:b/>
        <w:bCs/>
        <w:color w:val="FF0000"/>
        <w:sz w:val="20"/>
      </w:rPr>
    </w:pPr>
    <w:r w:rsidRPr="005A45BD">
      <w:rPr>
        <w:rFonts w:cs="Arial"/>
        <w:b/>
        <w:bCs/>
        <w:color w:val="FF0000"/>
        <w:sz w:val="20"/>
        <w:highlight w:val="yellow"/>
      </w:rPr>
      <w:t>[CONTRACT PERIOD]</w:t>
    </w:r>
  </w:p>
  <w:p w14:paraId="44ED3250" w14:textId="77777777" w:rsidR="003B43F4" w:rsidRPr="008E1EF4" w:rsidRDefault="003B43F4" w:rsidP="00DA02A8">
    <w:pPr>
      <w:pStyle w:val="Header"/>
      <w:tabs>
        <w:tab w:val="clear" w:pos="4320"/>
        <w:tab w:val="clear" w:pos="8640"/>
      </w:tabs>
      <w:jc w:val="center"/>
      <w:rPr>
        <w:rFonts w:cs="Arial"/>
        <w:b/>
        <w:bCs/>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80E" w14:textId="77777777" w:rsidR="003B43F4" w:rsidRDefault="003B43F4" w:rsidP="00DA02A8">
    <w:pPr>
      <w:pStyle w:val="Header"/>
      <w:tabs>
        <w:tab w:val="clear" w:pos="4320"/>
        <w:tab w:val="clear" w:pos="8640"/>
      </w:tabs>
      <w:jc w:val="center"/>
      <w:rPr>
        <w:rFonts w:cs="Arial"/>
        <w:b/>
        <w:sz w:val="20"/>
      </w:rPr>
    </w:pPr>
  </w:p>
  <w:p w14:paraId="10181559" w14:textId="77777777" w:rsidR="003B43F4" w:rsidRDefault="003B43F4" w:rsidP="00DA02A8">
    <w:pPr>
      <w:pStyle w:val="Header"/>
      <w:tabs>
        <w:tab w:val="clear" w:pos="4320"/>
        <w:tab w:val="clear" w:pos="8640"/>
      </w:tabs>
      <w:jc w:val="center"/>
      <w:rPr>
        <w:rFonts w:cs="Arial"/>
        <w:b/>
        <w:sz w:val="20"/>
      </w:rPr>
    </w:pPr>
  </w:p>
  <w:p w14:paraId="06F7BD05" w14:textId="77777777" w:rsidR="003B43F4" w:rsidRPr="00BA4BE7" w:rsidRDefault="003B43F4" w:rsidP="00DA02A8">
    <w:pPr>
      <w:pStyle w:val="Header"/>
      <w:tabs>
        <w:tab w:val="clear" w:pos="4320"/>
        <w:tab w:val="clear" w:pos="8640"/>
      </w:tabs>
      <w:jc w:val="center"/>
      <w:rPr>
        <w:rFonts w:cs="Arial"/>
        <w:b/>
        <w:bCs/>
        <w:sz w:val="20"/>
      </w:rPr>
    </w:pPr>
    <w:r>
      <w:rPr>
        <w:rFonts w:cs="Arial"/>
        <w:b/>
        <w:sz w:val="20"/>
      </w:rPr>
      <w:t>ATTACHMENT V</w:t>
    </w:r>
  </w:p>
  <w:p w14:paraId="691B1971" w14:textId="77777777" w:rsidR="003B43F4" w:rsidRDefault="003B43F4" w:rsidP="00DA02A8">
    <w:pPr>
      <w:pStyle w:val="Header"/>
      <w:tabs>
        <w:tab w:val="clear" w:pos="4320"/>
        <w:tab w:val="clear" w:pos="8640"/>
      </w:tabs>
      <w:jc w:val="center"/>
      <w:rPr>
        <w:rFonts w:cs="Arial"/>
        <w:b/>
        <w:bCs/>
        <w:sz w:val="20"/>
      </w:rPr>
    </w:pPr>
    <w:r>
      <w:rPr>
        <w:rFonts w:cs="Arial"/>
        <w:b/>
        <w:bCs/>
        <w:sz w:val="20"/>
      </w:rPr>
      <w:t>COMMISSION CONTRACT REQUIREMENTS</w:t>
    </w:r>
  </w:p>
  <w:p w14:paraId="4FABFFD5" w14:textId="77777777" w:rsidR="003B43F4" w:rsidRPr="00BA4BE7" w:rsidRDefault="003B43F4" w:rsidP="00DA02A8">
    <w:pPr>
      <w:pStyle w:val="Header"/>
      <w:tabs>
        <w:tab w:val="clear" w:pos="4320"/>
        <w:tab w:val="clear" w:pos="8640"/>
      </w:tabs>
      <w:jc w:val="center"/>
      <w:rPr>
        <w:rFonts w:cs="Arial"/>
        <w:b/>
        <w:bCs/>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795C" w14:textId="77777777" w:rsidR="003B43F4" w:rsidRDefault="003B43F4" w:rsidP="00DA02A8">
    <w:pPr>
      <w:pStyle w:val="Header"/>
      <w:tabs>
        <w:tab w:val="clear" w:pos="4320"/>
        <w:tab w:val="clear" w:pos="8640"/>
      </w:tabs>
      <w:jc w:val="center"/>
      <w:rPr>
        <w:rFonts w:cs="Arial"/>
        <w:b/>
        <w:sz w:val="20"/>
      </w:rPr>
    </w:pPr>
  </w:p>
  <w:p w14:paraId="12D89CE9" w14:textId="77777777" w:rsidR="003B43F4" w:rsidRDefault="003B43F4" w:rsidP="00DA02A8">
    <w:pPr>
      <w:pStyle w:val="Header"/>
      <w:tabs>
        <w:tab w:val="clear" w:pos="4320"/>
        <w:tab w:val="clear" w:pos="8640"/>
      </w:tabs>
      <w:jc w:val="center"/>
      <w:rPr>
        <w:rFonts w:cs="Arial"/>
        <w:b/>
        <w:sz w:val="20"/>
      </w:rPr>
    </w:pPr>
  </w:p>
  <w:p w14:paraId="1B084BFF" w14:textId="77777777" w:rsidR="003B43F4" w:rsidRPr="00BA4BE7" w:rsidRDefault="003B43F4" w:rsidP="00DA02A8">
    <w:pPr>
      <w:pStyle w:val="Header"/>
      <w:tabs>
        <w:tab w:val="clear" w:pos="4320"/>
        <w:tab w:val="clear" w:pos="8640"/>
      </w:tabs>
      <w:jc w:val="center"/>
      <w:rPr>
        <w:rFonts w:cs="Arial"/>
        <w:b/>
        <w:bCs/>
        <w:sz w:val="20"/>
      </w:rPr>
    </w:pPr>
    <w:r>
      <w:rPr>
        <w:rFonts w:cs="Arial"/>
        <w:b/>
        <w:sz w:val="20"/>
      </w:rPr>
      <w:t>ATTACHMENT VI</w:t>
    </w:r>
  </w:p>
  <w:p w14:paraId="285835B4" w14:textId="47A80A31" w:rsidR="003B43F4" w:rsidRDefault="003B43F4" w:rsidP="00DA02A8">
    <w:pPr>
      <w:pStyle w:val="Header"/>
      <w:tabs>
        <w:tab w:val="clear" w:pos="4320"/>
        <w:tab w:val="clear" w:pos="8640"/>
      </w:tabs>
      <w:jc w:val="center"/>
      <w:rPr>
        <w:rFonts w:cs="Arial"/>
        <w:b/>
        <w:bCs/>
        <w:sz w:val="20"/>
      </w:rPr>
    </w:pPr>
    <w:r>
      <w:rPr>
        <w:rFonts w:cs="Arial"/>
        <w:b/>
        <w:bCs/>
        <w:sz w:val="20"/>
      </w:rPr>
      <w:t>FOOD AND BEVERAGE POLICY</w:t>
    </w:r>
  </w:p>
  <w:p w14:paraId="5B10F97B" w14:textId="77777777" w:rsidR="003B43F4" w:rsidRPr="00BA4BE7" w:rsidRDefault="003B43F4" w:rsidP="00DA02A8">
    <w:pPr>
      <w:pStyle w:val="Header"/>
      <w:tabs>
        <w:tab w:val="clear" w:pos="4320"/>
        <w:tab w:val="clear" w:pos="8640"/>
      </w:tabs>
      <w:jc w:val="center"/>
      <w:rPr>
        <w:rFonts w:cs="Arial"/>
        <w:b/>
        <w:bCs/>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533B" w14:textId="77777777" w:rsidR="003B43F4" w:rsidRDefault="003B43F4" w:rsidP="00DA02A8">
    <w:pPr>
      <w:pStyle w:val="Header"/>
      <w:tabs>
        <w:tab w:val="clear" w:pos="4320"/>
        <w:tab w:val="clear" w:pos="8640"/>
      </w:tabs>
      <w:jc w:val="center"/>
      <w:rPr>
        <w:rFonts w:cs="Arial"/>
        <w:b/>
        <w:sz w:val="20"/>
      </w:rPr>
    </w:pPr>
  </w:p>
  <w:p w14:paraId="4C85E05D" w14:textId="77777777" w:rsidR="003B43F4" w:rsidRDefault="003B43F4" w:rsidP="00DA02A8">
    <w:pPr>
      <w:pStyle w:val="Header"/>
      <w:tabs>
        <w:tab w:val="clear" w:pos="4320"/>
        <w:tab w:val="clear" w:pos="8640"/>
      </w:tabs>
      <w:jc w:val="center"/>
      <w:rPr>
        <w:rFonts w:cs="Arial"/>
        <w:b/>
        <w:sz w:val="20"/>
      </w:rPr>
    </w:pPr>
  </w:p>
  <w:p w14:paraId="46FD3922" w14:textId="77777777" w:rsidR="003B43F4" w:rsidRPr="00BA4BE7" w:rsidRDefault="003B43F4" w:rsidP="00DA02A8">
    <w:pPr>
      <w:pStyle w:val="Header"/>
      <w:tabs>
        <w:tab w:val="clear" w:pos="4320"/>
        <w:tab w:val="clear" w:pos="8640"/>
      </w:tabs>
      <w:jc w:val="center"/>
      <w:rPr>
        <w:rFonts w:cs="Arial"/>
        <w:b/>
        <w:bCs/>
        <w:sz w:val="20"/>
      </w:rPr>
    </w:pPr>
    <w:r>
      <w:rPr>
        <w:rFonts w:cs="Arial"/>
        <w:b/>
        <w:sz w:val="20"/>
      </w:rPr>
      <w:t>ATTACHMENT VII</w:t>
    </w:r>
  </w:p>
  <w:p w14:paraId="7B85B606" w14:textId="77777777" w:rsidR="003B43F4" w:rsidRDefault="003B43F4" w:rsidP="00DA02A8">
    <w:pPr>
      <w:pStyle w:val="Header"/>
      <w:tabs>
        <w:tab w:val="clear" w:pos="4320"/>
        <w:tab w:val="clear" w:pos="8640"/>
      </w:tabs>
      <w:jc w:val="center"/>
      <w:rPr>
        <w:rFonts w:cs="Arial"/>
        <w:b/>
        <w:bCs/>
        <w:sz w:val="20"/>
      </w:rPr>
    </w:pPr>
    <w:r>
      <w:rPr>
        <w:rFonts w:cs="Arial"/>
        <w:b/>
        <w:bCs/>
        <w:sz w:val="20"/>
      </w:rPr>
      <w:t>TOBACCO FREE ENVIRONMENT POLICY</w:t>
    </w:r>
  </w:p>
  <w:p w14:paraId="53A4FADD" w14:textId="77777777" w:rsidR="003B43F4" w:rsidRPr="00BA4BE7" w:rsidRDefault="003B43F4" w:rsidP="00DA02A8">
    <w:pPr>
      <w:pStyle w:val="Header"/>
      <w:tabs>
        <w:tab w:val="clear" w:pos="4320"/>
        <w:tab w:val="clear" w:pos="8640"/>
      </w:tabs>
      <w:jc w:val="center"/>
      <w:rPr>
        <w:rFonts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ECAD58"/>
    <w:lvl w:ilvl="0">
      <w:start w:val="1"/>
      <w:numFmt w:val="bullet"/>
      <w:pStyle w:val="ListBullet"/>
      <w:lvlText w:val=""/>
      <w:lvlJc w:val="left"/>
      <w:pPr>
        <w:tabs>
          <w:tab w:val="num" w:pos="1440"/>
        </w:tabs>
        <w:ind w:left="1440" w:hanging="360"/>
      </w:pPr>
      <w:rPr>
        <w:rFonts w:ascii="Symbol" w:hAnsi="Symbol" w:hint="default"/>
      </w:rPr>
    </w:lvl>
  </w:abstractNum>
  <w:abstractNum w:abstractNumId="1" w15:restartNumberingAfterBreak="0">
    <w:nsid w:val="0E7F443D"/>
    <w:multiLevelType w:val="hybridMultilevel"/>
    <w:tmpl w:val="5AC0E01C"/>
    <w:lvl w:ilvl="0" w:tplc="7BB42558">
      <w:start w:val="1"/>
      <w:numFmt w:val="decimal"/>
      <w:lvlText w:val="%1."/>
      <w:lvlJc w:val="left"/>
      <w:pPr>
        <w:ind w:left="108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2765A"/>
    <w:multiLevelType w:val="hybridMultilevel"/>
    <w:tmpl w:val="6A8CE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09070B"/>
    <w:multiLevelType w:val="hybridMultilevel"/>
    <w:tmpl w:val="B6F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7F5E"/>
    <w:multiLevelType w:val="hybridMultilevel"/>
    <w:tmpl w:val="F9FA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02197"/>
    <w:multiLevelType w:val="multilevel"/>
    <w:tmpl w:val="C1DE0DC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8144820"/>
    <w:multiLevelType w:val="hybridMultilevel"/>
    <w:tmpl w:val="4FF02D26"/>
    <w:lvl w:ilvl="0" w:tplc="504AC0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5B5A"/>
    <w:multiLevelType w:val="hybridMultilevel"/>
    <w:tmpl w:val="08389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24F9B"/>
    <w:multiLevelType w:val="hybridMultilevel"/>
    <w:tmpl w:val="C7FEE7CE"/>
    <w:lvl w:ilvl="0" w:tplc="BB1817C8">
      <w:start w:val="1"/>
      <w:numFmt w:val="upperLetter"/>
      <w:pStyle w:val="Heading7"/>
      <w:lvlText w:val="%1."/>
      <w:lvlJc w:val="left"/>
      <w:pPr>
        <w:tabs>
          <w:tab w:val="num" w:pos="1080"/>
        </w:tabs>
        <w:ind w:left="1080" w:hanging="720"/>
      </w:pPr>
      <w:rPr>
        <w:rFonts w:hint="default"/>
        <w:u w:val="none"/>
      </w:rPr>
    </w:lvl>
    <w:lvl w:ilvl="1" w:tplc="8752F4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5D1481"/>
    <w:multiLevelType w:val="singleLevel"/>
    <w:tmpl w:val="7E7A7B20"/>
    <w:lvl w:ilvl="0">
      <w:start w:val="4"/>
      <w:numFmt w:val="decimal"/>
      <w:lvlText w:val="%1."/>
      <w:lvlJc w:val="left"/>
      <w:pPr>
        <w:tabs>
          <w:tab w:val="num" w:pos="1440"/>
        </w:tabs>
        <w:ind w:left="1440" w:hanging="720"/>
      </w:pPr>
      <w:rPr>
        <w:rFonts w:hint="default"/>
      </w:rPr>
    </w:lvl>
  </w:abstractNum>
  <w:abstractNum w:abstractNumId="10" w15:restartNumberingAfterBreak="0">
    <w:nsid w:val="32C03164"/>
    <w:multiLevelType w:val="hybridMultilevel"/>
    <w:tmpl w:val="23920AD0"/>
    <w:lvl w:ilvl="0" w:tplc="04090001">
      <w:start w:val="1"/>
      <w:numFmt w:val="bullet"/>
      <w:lvlText w:val=""/>
      <w:lvlJc w:val="left"/>
      <w:pPr>
        <w:ind w:left="720" w:hanging="360"/>
      </w:pPr>
      <w:rPr>
        <w:rFonts w:ascii="Symbol" w:hAnsi="Symbol" w:hint="default"/>
      </w:rPr>
    </w:lvl>
    <w:lvl w:ilvl="1" w:tplc="4AE0FA80">
      <w:start w:val="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33D9C"/>
    <w:multiLevelType w:val="hybridMultilevel"/>
    <w:tmpl w:val="0546ADD4"/>
    <w:lvl w:ilvl="0" w:tplc="32507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73A4F"/>
    <w:multiLevelType w:val="hybridMultilevel"/>
    <w:tmpl w:val="33FA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15E09"/>
    <w:multiLevelType w:val="hybridMultilevel"/>
    <w:tmpl w:val="AC46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70404"/>
    <w:multiLevelType w:val="hybridMultilevel"/>
    <w:tmpl w:val="C700F16A"/>
    <w:lvl w:ilvl="0" w:tplc="47481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F05CE"/>
    <w:multiLevelType w:val="hybridMultilevel"/>
    <w:tmpl w:val="E14CC5C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A7CB3"/>
    <w:multiLevelType w:val="hybridMultilevel"/>
    <w:tmpl w:val="F8E4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F76EA"/>
    <w:multiLevelType w:val="hybridMultilevel"/>
    <w:tmpl w:val="2E9EEF4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8" w15:restartNumberingAfterBreak="0">
    <w:nsid w:val="5F4E0C38"/>
    <w:multiLevelType w:val="hybridMultilevel"/>
    <w:tmpl w:val="022C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326E0"/>
    <w:multiLevelType w:val="hybridMultilevel"/>
    <w:tmpl w:val="2C9E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C0CF4"/>
    <w:multiLevelType w:val="singleLevel"/>
    <w:tmpl w:val="596E4586"/>
    <w:lvl w:ilvl="0">
      <w:start w:val="1"/>
      <w:numFmt w:val="decimal"/>
      <w:lvlText w:val="%1."/>
      <w:lvlJc w:val="left"/>
      <w:pPr>
        <w:tabs>
          <w:tab w:val="num" w:pos="1440"/>
        </w:tabs>
        <w:ind w:left="1440" w:hanging="720"/>
      </w:pPr>
      <w:rPr>
        <w:rFonts w:hint="default"/>
      </w:rPr>
    </w:lvl>
  </w:abstractNum>
  <w:abstractNum w:abstractNumId="21" w15:restartNumberingAfterBreak="0">
    <w:nsid w:val="6A9F3122"/>
    <w:multiLevelType w:val="hybridMultilevel"/>
    <w:tmpl w:val="67B404DA"/>
    <w:lvl w:ilvl="0" w:tplc="7BB42558">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BC95769"/>
    <w:multiLevelType w:val="hybridMultilevel"/>
    <w:tmpl w:val="BD84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175F4"/>
    <w:multiLevelType w:val="hybridMultilevel"/>
    <w:tmpl w:val="CF18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4499F"/>
    <w:multiLevelType w:val="hybridMultilevel"/>
    <w:tmpl w:val="99A4CCAC"/>
    <w:lvl w:ilvl="0" w:tplc="2B001A48">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202FB"/>
    <w:multiLevelType w:val="hybridMultilevel"/>
    <w:tmpl w:val="168E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864D1"/>
    <w:multiLevelType w:val="hybridMultilevel"/>
    <w:tmpl w:val="E098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A6C75"/>
    <w:multiLevelType w:val="hybridMultilevel"/>
    <w:tmpl w:val="195C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92754"/>
    <w:multiLevelType w:val="singleLevel"/>
    <w:tmpl w:val="57A60F1A"/>
    <w:lvl w:ilvl="0">
      <w:start w:val="7"/>
      <w:numFmt w:val="decimal"/>
      <w:lvlText w:val="%1."/>
      <w:lvlJc w:val="left"/>
      <w:pPr>
        <w:tabs>
          <w:tab w:val="num" w:pos="1440"/>
        </w:tabs>
        <w:ind w:left="1440" w:hanging="720"/>
      </w:pPr>
      <w:rPr>
        <w:rFonts w:hint="default"/>
      </w:rPr>
    </w:lvl>
  </w:abstractNum>
  <w:num w:numId="1">
    <w:abstractNumId w:val="20"/>
  </w:num>
  <w:num w:numId="2">
    <w:abstractNumId w:val="9"/>
  </w:num>
  <w:num w:numId="3">
    <w:abstractNumId w:val="28"/>
  </w:num>
  <w:num w:numId="4">
    <w:abstractNumId w:val="8"/>
  </w:num>
  <w:num w:numId="5">
    <w:abstractNumId w:val="0"/>
  </w:num>
  <w:num w:numId="6">
    <w:abstractNumId w:val="3"/>
  </w:num>
  <w:num w:numId="7">
    <w:abstractNumId w:val="2"/>
  </w:num>
  <w:num w:numId="8">
    <w:abstractNumId w:val="24"/>
  </w:num>
  <w:num w:numId="9">
    <w:abstractNumId w:val="14"/>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4"/>
  </w:num>
  <w:num w:numId="15">
    <w:abstractNumId w:val="26"/>
  </w:num>
  <w:num w:numId="16">
    <w:abstractNumId w:val="23"/>
  </w:num>
  <w:num w:numId="17">
    <w:abstractNumId w:val="5"/>
  </w:num>
  <w:num w:numId="18">
    <w:abstractNumId w:val="7"/>
  </w:num>
  <w:num w:numId="19">
    <w:abstractNumId w:val="6"/>
  </w:num>
  <w:num w:numId="20">
    <w:abstractNumId w:val="10"/>
  </w:num>
  <w:num w:numId="21">
    <w:abstractNumId w:val="19"/>
  </w:num>
  <w:num w:numId="22">
    <w:abstractNumId w:val="27"/>
  </w:num>
  <w:num w:numId="23">
    <w:abstractNumId w:val="13"/>
  </w:num>
  <w:num w:numId="24">
    <w:abstractNumId w:val="17"/>
  </w:num>
  <w:num w:numId="25">
    <w:abstractNumId w:val="25"/>
  </w:num>
  <w:num w:numId="26">
    <w:abstractNumId w:val="12"/>
  </w:num>
  <w:num w:numId="27">
    <w:abstractNumId w:val="18"/>
  </w:num>
  <w:num w:numId="28">
    <w:abstractNumId w:val="21"/>
  </w:num>
  <w:num w:numId="29">
    <w:abstractNumId w:val="1"/>
  </w:num>
  <w:num w:numId="3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25"/>
    <w:rsid w:val="000047F4"/>
    <w:rsid w:val="00006005"/>
    <w:rsid w:val="00010F43"/>
    <w:rsid w:val="00043C92"/>
    <w:rsid w:val="0004773D"/>
    <w:rsid w:val="000545AA"/>
    <w:rsid w:val="00057662"/>
    <w:rsid w:val="0006100A"/>
    <w:rsid w:val="000620B7"/>
    <w:rsid w:val="00062369"/>
    <w:rsid w:val="00082C7E"/>
    <w:rsid w:val="0008337B"/>
    <w:rsid w:val="000862EC"/>
    <w:rsid w:val="0008638E"/>
    <w:rsid w:val="000A22CC"/>
    <w:rsid w:val="000A52B2"/>
    <w:rsid w:val="000B13CD"/>
    <w:rsid w:val="000C09F3"/>
    <w:rsid w:val="000C3F44"/>
    <w:rsid w:val="000C529E"/>
    <w:rsid w:val="000C7468"/>
    <w:rsid w:val="000D1994"/>
    <w:rsid w:val="000D2AFA"/>
    <w:rsid w:val="000E1587"/>
    <w:rsid w:val="000E77A9"/>
    <w:rsid w:val="00102C60"/>
    <w:rsid w:val="00103B85"/>
    <w:rsid w:val="00114EFE"/>
    <w:rsid w:val="001224C2"/>
    <w:rsid w:val="0013251B"/>
    <w:rsid w:val="001447C1"/>
    <w:rsid w:val="001566E4"/>
    <w:rsid w:val="001A7126"/>
    <w:rsid w:val="001C59F1"/>
    <w:rsid w:val="001E115F"/>
    <w:rsid w:val="001E2761"/>
    <w:rsid w:val="001E37FC"/>
    <w:rsid w:val="001F3B73"/>
    <w:rsid w:val="0020016E"/>
    <w:rsid w:val="002033A0"/>
    <w:rsid w:val="00244425"/>
    <w:rsid w:val="00254EEE"/>
    <w:rsid w:val="00257A05"/>
    <w:rsid w:val="002658DF"/>
    <w:rsid w:val="00271BFE"/>
    <w:rsid w:val="0027679B"/>
    <w:rsid w:val="002847F4"/>
    <w:rsid w:val="00284AE8"/>
    <w:rsid w:val="00287E1A"/>
    <w:rsid w:val="00297769"/>
    <w:rsid w:val="002A24BC"/>
    <w:rsid w:val="002A41EE"/>
    <w:rsid w:val="002A48CE"/>
    <w:rsid w:val="002A7484"/>
    <w:rsid w:val="002B55E9"/>
    <w:rsid w:val="002D6254"/>
    <w:rsid w:val="002E0550"/>
    <w:rsid w:val="002E189B"/>
    <w:rsid w:val="002E3F5F"/>
    <w:rsid w:val="002F099C"/>
    <w:rsid w:val="002F2F0F"/>
    <w:rsid w:val="003023FC"/>
    <w:rsid w:val="0030707C"/>
    <w:rsid w:val="0031588E"/>
    <w:rsid w:val="0034190C"/>
    <w:rsid w:val="00346383"/>
    <w:rsid w:val="00347D16"/>
    <w:rsid w:val="00374F0E"/>
    <w:rsid w:val="00384FD8"/>
    <w:rsid w:val="003925EF"/>
    <w:rsid w:val="0039517D"/>
    <w:rsid w:val="003A03E7"/>
    <w:rsid w:val="003B43F4"/>
    <w:rsid w:val="003B4737"/>
    <w:rsid w:val="003B7B35"/>
    <w:rsid w:val="003C7A34"/>
    <w:rsid w:val="003E3E76"/>
    <w:rsid w:val="003E62E8"/>
    <w:rsid w:val="003F04C4"/>
    <w:rsid w:val="003F4E74"/>
    <w:rsid w:val="003F6677"/>
    <w:rsid w:val="00412F54"/>
    <w:rsid w:val="0043283B"/>
    <w:rsid w:val="00440C48"/>
    <w:rsid w:val="00445D99"/>
    <w:rsid w:val="00470B66"/>
    <w:rsid w:val="00473783"/>
    <w:rsid w:val="00484343"/>
    <w:rsid w:val="004860AC"/>
    <w:rsid w:val="00487F55"/>
    <w:rsid w:val="00494E0A"/>
    <w:rsid w:val="004A288F"/>
    <w:rsid w:val="004C0E0E"/>
    <w:rsid w:val="004C2B93"/>
    <w:rsid w:val="004E020D"/>
    <w:rsid w:val="004E18BA"/>
    <w:rsid w:val="004E3A18"/>
    <w:rsid w:val="005021C5"/>
    <w:rsid w:val="0050275F"/>
    <w:rsid w:val="00502CA9"/>
    <w:rsid w:val="00516720"/>
    <w:rsid w:val="00535927"/>
    <w:rsid w:val="005368A0"/>
    <w:rsid w:val="005400AD"/>
    <w:rsid w:val="00540E78"/>
    <w:rsid w:val="005433BB"/>
    <w:rsid w:val="00543E8C"/>
    <w:rsid w:val="00544F90"/>
    <w:rsid w:val="00546B2C"/>
    <w:rsid w:val="00553911"/>
    <w:rsid w:val="0055502A"/>
    <w:rsid w:val="00556281"/>
    <w:rsid w:val="00561432"/>
    <w:rsid w:val="005674DB"/>
    <w:rsid w:val="00570161"/>
    <w:rsid w:val="005715CD"/>
    <w:rsid w:val="005762E5"/>
    <w:rsid w:val="00584F5D"/>
    <w:rsid w:val="0059437E"/>
    <w:rsid w:val="00594C8D"/>
    <w:rsid w:val="005973F6"/>
    <w:rsid w:val="005A45BD"/>
    <w:rsid w:val="005B1BBB"/>
    <w:rsid w:val="005B41E7"/>
    <w:rsid w:val="005C246E"/>
    <w:rsid w:val="005C2D1B"/>
    <w:rsid w:val="005C318F"/>
    <w:rsid w:val="005D5C53"/>
    <w:rsid w:val="005E0CB0"/>
    <w:rsid w:val="005E28D1"/>
    <w:rsid w:val="005F1584"/>
    <w:rsid w:val="00604EC6"/>
    <w:rsid w:val="00610C20"/>
    <w:rsid w:val="006178B1"/>
    <w:rsid w:val="00627053"/>
    <w:rsid w:val="00645A6E"/>
    <w:rsid w:val="00645EF9"/>
    <w:rsid w:val="00653558"/>
    <w:rsid w:val="00653CA0"/>
    <w:rsid w:val="0065540E"/>
    <w:rsid w:val="00673137"/>
    <w:rsid w:val="00692BDB"/>
    <w:rsid w:val="006B4A7C"/>
    <w:rsid w:val="006E3220"/>
    <w:rsid w:val="006F3C1C"/>
    <w:rsid w:val="006F72CE"/>
    <w:rsid w:val="00701E23"/>
    <w:rsid w:val="00705106"/>
    <w:rsid w:val="00707618"/>
    <w:rsid w:val="0071630B"/>
    <w:rsid w:val="00720388"/>
    <w:rsid w:val="00720CC0"/>
    <w:rsid w:val="007224B1"/>
    <w:rsid w:val="007311D8"/>
    <w:rsid w:val="00756B8B"/>
    <w:rsid w:val="00756F1A"/>
    <w:rsid w:val="0075752A"/>
    <w:rsid w:val="00761C74"/>
    <w:rsid w:val="00765881"/>
    <w:rsid w:val="00777D89"/>
    <w:rsid w:val="00784A8B"/>
    <w:rsid w:val="00784E44"/>
    <w:rsid w:val="00787038"/>
    <w:rsid w:val="00790819"/>
    <w:rsid w:val="007A50C6"/>
    <w:rsid w:val="007A7909"/>
    <w:rsid w:val="007B11DA"/>
    <w:rsid w:val="007B3055"/>
    <w:rsid w:val="007C5FED"/>
    <w:rsid w:val="007D0F72"/>
    <w:rsid w:val="007D3F38"/>
    <w:rsid w:val="007D3F63"/>
    <w:rsid w:val="007E0291"/>
    <w:rsid w:val="007E5602"/>
    <w:rsid w:val="007F1F9E"/>
    <w:rsid w:val="007F35A6"/>
    <w:rsid w:val="007F731A"/>
    <w:rsid w:val="00801C36"/>
    <w:rsid w:val="00811254"/>
    <w:rsid w:val="00813702"/>
    <w:rsid w:val="0083192D"/>
    <w:rsid w:val="00834793"/>
    <w:rsid w:val="00836D21"/>
    <w:rsid w:val="00837F2D"/>
    <w:rsid w:val="00845244"/>
    <w:rsid w:val="008556C6"/>
    <w:rsid w:val="00856479"/>
    <w:rsid w:val="0085723E"/>
    <w:rsid w:val="0086213B"/>
    <w:rsid w:val="00871AF8"/>
    <w:rsid w:val="00874F90"/>
    <w:rsid w:val="0087590A"/>
    <w:rsid w:val="00881246"/>
    <w:rsid w:val="00882F01"/>
    <w:rsid w:val="00891598"/>
    <w:rsid w:val="00892940"/>
    <w:rsid w:val="00892C70"/>
    <w:rsid w:val="008943D2"/>
    <w:rsid w:val="008964FD"/>
    <w:rsid w:val="008A05A2"/>
    <w:rsid w:val="008A44F2"/>
    <w:rsid w:val="008B04AE"/>
    <w:rsid w:val="008B0B1C"/>
    <w:rsid w:val="008B3108"/>
    <w:rsid w:val="008B3859"/>
    <w:rsid w:val="008B5C39"/>
    <w:rsid w:val="008C2579"/>
    <w:rsid w:val="008D105E"/>
    <w:rsid w:val="008D10F6"/>
    <w:rsid w:val="008D75AD"/>
    <w:rsid w:val="008E1EF4"/>
    <w:rsid w:val="008E471D"/>
    <w:rsid w:val="008E4EF9"/>
    <w:rsid w:val="00933BC0"/>
    <w:rsid w:val="00943D32"/>
    <w:rsid w:val="00950ABA"/>
    <w:rsid w:val="009574F1"/>
    <w:rsid w:val="00971CC5"/>
    <w:rsid w:val="009722FD"/>
    <w:rsid w:val="00973055"/>
    <w:rsid w:val="0098295B"/>
    <w:rsid w:val="00985488"/>
    <w:rsid w:val="009928A7"/>
    <w:rsid w:val="00992F3A"/>
    <w:rsid w:val="00994269"/>
    <w:rsid w:val="009A2890"/>
    <w:rsid w:val="009A67BD"/>
    <w:rsid w:val="009B6F39"/>
    <w:rsid w:val="009C5D78"/>
    <w:rsid w:val="009D1281"/>
    <w:rsid w:val="009D7ACE"/>
    <w:rsid w:val="009D7E88"/>
    <w:rsid w:val="009E06DD"/>
    <w:rsid w:val="009E6C74"/>
    <w:rsid w:val="009F6050"/>
    <w:rsid w:val="00A0698F"/>
    <w:rsid w:val="00A16FD4"/>
    <w:rsid w:val="00A31837"/>
    <w:rsid w:val="00A356B7"/>
    <w:rsid w:val="00A4470B"/>
    <w:rsid w:val="00A4544E"/>
    <w:rsid w:val="00A4698E"/>
    <w:rsid w:val="00A629CF"/>
    <w:rsid w:val="00A64716"/>
    <w:rsid w:val="00A67D52"/>
    <w:rsid w:val="00A75071"/>
    <w:rsid w:val="00A82EB1"/>
    <w:rsid w:val="00A83463"/>
    <w:rsid w:val="00A86E31"/>
    <w:rsid w:val="00A90B0C"/>
    <w:rsid w:val="00A9497E"/>
    <w:rsid w:val="00AA1B0B"/>
    <w:rsid w:val="00AA552F"/>
    <w:rsid w:val="00AB105E"/>
    <w:rsid w:val="00AB21A3"/>
    <w:rsid w:val="00AB2209"/>
    <w:rsid w:val="00AB346C"/>
    <w:rsid w:val="00AC55CE"/>
    <w:rsid w:val="00AD34E8"/>
    <w:rsid w:val="00AE050D"/>
    <w:rsid w:val="00AE5BD6"/>
    <w:rsid w:val="00AE73DA"/>
    <w:rsid w:val="00AF4D2E"/>
    <w:rsid w:val="00B22EBA"/>
    <w:rsid w:val="00B261FB"/>
    <w:rsid w:val="00B37A20"/>
    <w:rsid w:val="00B4450A"/>
    <w:rsid w:val="00B449F7"/>
    <w:rsid w:val="00B4645C"/>
    <w:rsid w:val="00B46689"/>
    <w:rsid w:val="00B5100D"/>
    <w:rsid w:val="00B51A1B"/>
    <w:rsid w:val="00B51C9E"/>
    <w:rsid w:val="00B61783"/>
    <w:rsid w:val="00B64738"/>
    <w:rsid w:val="00B72B7B"/>
    <w:rsid w:val="00B743BF"/>
    <w:rsid w:val="00B764F8"/>
    <w:rsid w:val="00B9397F"/>
    <w:rsid w:val="00B958D9"/>
    <w:rsid w:val="00BA3194"/>
    <w:rsid w:val="00BA4BE7"/>
    <w:rsid w:val="00BA7573"/>
    <w:rsid w:val="00BB6F96"/>
    <w:rsid w:val="00BC2A4A"/>
    <w:rsid w:val="00BD1A62"/>
    <w:rsid w:val="00BE3346"/>
    <w:rsid w:val="00C05127"/>
    <w:rsid w:val="00C15BC2"/>
    <w:rsid w:val="00C27DD6"/>
    <w:rsid w:val="00C32FC7"/>
    <w:rsid w:val="00C40340"/>
    <w:rsid w:val="00C407AE"/>
    <w:rsid w:val="00C540C4"/>
    <w:rsid w:val="00C54302"/>
    <w:rsid w:val="00C554C6"/>
    <w:rsid w:val="00C63E86"/>
    <w:rsid w:val="00C70BA2"/>
    <w:rsid w:val="00C92274"/>
    <w:rsid w:val="00CA3B01"/>
    <w:rsid w:val="00CA4E0C"/>
    <w:rsid w:val="00CA6012"/>
    <w:rsid w:val="00CA64F5"/>
    <w:rsid w:val="00CB1076"/>
    <w:rsid w:val="00CB1A27"/>
    <w:rsid w:val="00CB33C1"/>
    <w:rsid w:val="00CB505D"/>
    <w:rsid w:val="00CB57D6"/>
    <w:rsid w:val="00CC0D7C"/>
    <w:rsid w:val="00CD1C59"/>
    <w:rsid w:val="00CF0F75"/>
    <w:rsid w:val="00CF1854"/>
    <w:rsid w:val="00D07373"/>
    <w:rsid w:val="00D117D3"/>
    <w:rsid w:val="00D166FE"/>
    <w:rsid w:val="00D17DDB"/>
    <w:rsid w:val="00D208AF"/>
    <w:rsid w:val="00D519DD"/>
    <w:rsid w:val="00D62B41"/>
    <w:rsid w:val="00D83847"/>
    <w:rsid w:val="00DA02A8"/>
    <w:rsid w:val="00DA295B"/>
    <w:rsid w:val="00DA31B2"/>
    <w:rsid w:val="00DA432B"/>
    <w:rsid w:val="00DB0F9E"/>
    <w:rsid w:val="00DB2A75"/>
    <w:rsid w:val="00DB63BB"/>
    <w:rsid w:val="00DB67CC"/>
    <w:rsid w:val="00DC2E05"/>
    <w:rsid w:val="00DC32D1"/>
    <w:rsid w:val="00DC68C8"/>
    <w:rsid w:val="00DE177F"/>
    <w:rsid w:val="00DE47B9"/>
    <w:rsid w:val="00E00540"/>
    <w:rsid w:val="00E00FBB"/>
    <w:rsid w:val="00E020EC"/>
    <w:rsid w:val="00E037E1"/>
    <w:rsid w:val="00E03A32"/>
    <w:rsid w:val="00E109DD"/>
    <w:rsid w:val="00E11F92"/>
    <w:rsid w:val="00E40AF2"/>
    <w:rsid w:val="00E41750"/>
    <w:rsid w:val="00E46450"/>
    <w:rsid w:val="00E505FD"/>
    <w:rsid w:val="00E540F0"/>
    <w:rsid w:val="00E60EDD"/>
    <w:rsid w:val="00E70102"/>
    <w:rsid w:val="00E74EB7"/>
    <w:rsid w:val="00E776B6"/>
    <w:rsid w:val="00E97147"/>
    <w:rsid w:val="00EB21A3"/>
    <w:rsid w:val="00EB2B37"/>
    <w:rsid w:val="00EC219F"/>
    <w:rsid w:val="00ED0A74"/>
    <w:rsid w:val="00EE0045"/>
    <w:rsid w:val="00EE478C"/>
    <w:rsid w:val="00EF68A1"/>
    <w:rsid w:val="00F07F3E"/>
    <w:rsid w:val="00F22FBF"/>
    <w:rsid w:val="00F25B60"/>
    <w:rsid w:val="00F277F9"/>
    <w:rsid w:val="00F33DA7"/>
    <w:rsid w:val="00F36516"/>
    <w:rsid w:val="00F47585"/>
    <w:rsid w:val="00F54889"/>
    <w:rsid w:val="00F54D3C"/>
    <w:rsid w:val="00F56E76"/>
    <w:rsid w:val="00F57607"/>
    <w:rsid w:val="00F70905"/>
    <w:rsid w:val="00F756FA"/>
    <w:rsid w:val="00F92B28"/>
    <w:rsid w:val="00F945FB"/>
    <w:rsid w:val="00F960C3"/>
    <w:rsid w:val="00FA7E37"/>
    <w:rsid w:val="00FB25CC"/>
    <w:rsid w:val="00FC2349"/>
    <w:rsid w:val="00FD2FA3"/>
    <w:rsid w:val="00FD6B28"/>
    <w:rsid w:val="00FE1E6C"/>
    <w:rsid w:val="00FF5E8A"/>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7AE41308"/>
  <w15:docId w15:val="{7A069B7D-6BEE-4D25-87B2-ECB5EB78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color w:val="000000"/>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7">
    <w:name w:val="heading 7"/>
    <w:basedOn w:val="Normal"/>
    <w:next w:val="Normal"/>
    <w:link w:val="Heading7Char"/>
    <w:qFormat/>
    <w:pPr>
      <w:keepNext/>
      <w:widowControl w:val="0"/>
      <w:numPr>
        <w:numId w:val="4"/>
      </w:numPr>
      <w:tabs>
        <w:tab w:val="clear" w:pos="1080"/>
      </w:tabs>
      <w:ind w:left="0" w:firstLine="0"/>
      <w:outlineLvl w:val="6"/>
    </w:pPr>
    <w:rPr>
      <w:rFonts w:ascii="Times New Roman" w:hAnsi="Times New Roman"/>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BodyTextIndent">
    <w:name w:val="Body Text Indent"/>
    <w:basedOn w:val="Normal"/>
    <w:link w:val="BodyTextIndentChar"/>
    <w:pPr>
      <w:ind w:left="2160"/>
      <w:jc w:val="both"/>
    </w:pPr>
    <w:rPr>
      <w:sz w:val="22"/>
    </w:rPr>
  </w:style>
  <w:style w:type="paragraph" w:styleId="Header">
    <w:name w:val="header"/>
    <w:basedOn w:val="Normal"/>
    <w:link w:val="HeaderChar"/>
    <w:pPr>
      <w:tabs>
        <w:tab w:val="center" w:pos="4320"/>
        <w:tab w:val="right" w:pos="8640"/>
      </w:tabs>
    </w:pPr>
  </w:style>
  <w:style w:type="paragraph" w:styleId="Title">
    <w:name w:val="Title"/>
    <w:basedOn w:val="Normal"/>
    <w:qFormat/>
    <w:pPr>
      <w:jc w:val="center"/>
    </w:pPr>
    <w:rPr>
      <w:b/>
      <w:color w:val="000000"/>
    </w:rPr>
  </w:style>
  <w:style w:type="paragraph" w:styleId="BodyText">
    <w:name w:val="Body Text"/>
    <w:basedOn w:val="Normal"/>
    <w:link w:val="BodyTextChar"/>
    <w:pPr>
      <w:jc w:val="both"/>
    </w:pPr>
    <w:rPr>
      <w:color w:val="000000"/>
      <w:sz w:val="20"/>
    </w:rPr>
  </w:style>
  <w:style w:type="paragraph" w:styleId="BodyTextIndent2">
    <w:name w:val="Body Text Indent 2"/>
    <w:basedOn w:val="Normal"/>
    <w:link w:val="BodyTextIndent2Char"/>
    <w:pPr>
      <w:ind w:left="720"/>
      <w:jc w:val="both"/>
    </w:pPr>
    <w:rPr>
      <w:color w:val="000000"/>
      <w:sz w:val="20"/>
    </w:rPr>
  </w:style>
  <w:style w:type="paragraph" w:styleId="BodyTextIndent3">
    <w:name w:val="Body Text Indent 3"/>
    <w:basedOn w:val="Normal"/>
    <w:pPr>
      <w:ind w:left="2160" w:hanging="720"/>
      <w:jc w:val="both"/>
    </w:pPr>
    <w:rPr>
      <w:color w:val="000000"/>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pPr>
      <w:jc w:val="right"/>
    </w:pPr>
    <w:rPr>
      <w:sz w:val="16"/>
    </w:rPr>
  </w:style>
  <w:style w:type="paragraph" w:styleId="BodyText3">
    <w:name w:val="Body Text 3"/>
    <w:basedOn w:val="Normal"/>
    <w:link w:val="BodyText3Char"/>
    <w:rPr>
      <w:i/>
      <w:iCs/>
      <w:color w:val="FF0000"/>
    </w:rPr>
  </w:style>
  <w:style w:type="paragraph" w:styleId="BalloonText">
    <w:name w:val="Balloon Text"/>
    <w:basedOn w:val="Normal"/>
    <w:semiHidden/>
    <w:rsid w:val="00470B66"/>
    <w:rPr>
      <w:rFonts w:ascii="Tahoma" w:hAnsi="Tahoma" w:cs="Tahoma"/>
      <w:sz w:val="16"/>
      <w:szCs w:val="16"/>
    </w:rPr>
  </w:style>
  <w:style w:type="table" w:styleId="TableGrid">
    <w:name w:val="Table Grid"/>
    <w:basedOn w:val="TableNormal"/>
    <w:rsid w:val="00203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023FC"/>
    <w:pPr>
      <w:shd w:val="clear" w:color="auto" w:fill="000080"/>
    </w:pPr>
    <w:rPr>
      <w:rFonts w:ascii="Tahoma" w:hAnsi="Tahoma" w:cs="Tahoma"/>
      <w:sz w:val="20"/>
    </w:rPr>
  </w:style>
  <w:style w:type="character" w:customStyle="1" w:styleId="BodyTextIndentChar">
    <w:name w:val="Body Text Indent Char"/>
    <w:basedOn w:val="DefaultParagraphFont"/>
    <w:link w:val="BodyTextIndent"/>
    <w:rsid w:val="006B4A7C"/>
    <w:rPr>
      <w:rFonts w:ascii="Arial" w:hAnsi="Arial"/>
      <w:sz w:val="22"/>
    </w:rPr>
  </w:style>
  <w:style w:type="paragraph" w:styleId="ListBullet">
    <w:name w:val="List Bullet"/>
    <w:basedOn w:val="Normal"/>
    <w:rsid w:val="00E46450"/>
    <w:pPr>
      <w:numPr>
        <w:numId w:val="5"/>
      </w:numPr>
      <w:spacing w:after="240"/>
    </w:pPr>
    <w:rPr>
      <w:rFonts w:ascii="Times New Roman" w:hAnsi="Times New Roman"/>
    </w:rPr>
  </w:style>
  <w:style w:type="paragraph" w:styleId="ListParagraph">
    <w:name w:val="List Paragraph"/>
    <w:basedOn w:val="Normal"/>
    <w:uiPriority w:val="34"/>
    <w:qFormat/>
    <w:rsid w:val="00E46450"/>
    <w:pPr>
      <w:ind w:left="720"/>
      <w:contextualSpacing/>
    </w:pPr>
  </w:style>
  <w:style w:type="character" w:customStyle="1" w:styleId="HeaderChar">
    <w:name w:val="Header Char"/>
    <w:basedOn w:val="DefaultParagraphFont"/>
    <w:link w:val="Header"/>
    <w:rsid w:val="00CB1A27"/>
    <w:rPr>
      <w:rFonts w:ascii="Arial" w:hAnsi="Arial"/>
      <w:sz w:val="24"/>
    </w:rPr>
  </w:style>
  <w:style w:type="character" w:customStyle="1" w:styleId="Heading7Char">
    <w:name w:val="Heading 7 Char"/>
    <w:basedOn w:val="DefaultParagraphFont"/>
    <w:link w:val="Heading7"/>
    <w:rsid w:val="00790819"/>
    <w:rPr>
      <w:b/>
      <w:snapToGrid w:val="0"/>
      <w:sz w:val="24"/>
      <w:u w:val="single"/>
    </w:rPr>
  </w:style>
  <w:style w:type="character" w:customStyle="1" w:styleId="BodyTextChar">
    <w:name w:val="Body Text Char"/>
    <w:basedOn w:val="DefaultParagraphFont"/>
    <w:link w:val="BodyText"/>
    <w:rsid w:val="00790819"/>
    <w:rPr>
      <w:rFonts w:ascii="Arial" w:hAnsi="Arial"/>
      <w:color w:val="000000"/>
    </w:rPr>
  </w:style>
  <w:style w:type="character" w:customStyle="1" w:styleId="BodyTextIndent2Char">
    <w:name w:val="Body Text Indent 2 Char"/>
    <w:basedOn w:val="DefaultParagraphFont"/>
    <w:link w:val="BodyTextIndent2"/>
    <w:rsid w:val="00790819"/>
    <w:rPr>
      <w:rFonts w:ascii="Arial" w:hAnsi="Arial"/>
      <w:color w:val="000000"/>
    </w:rPr>
  </w:style>
  <w:style w:type="table" w:customStyle="1" w:styleId="TableGrid1">
    <w:name w:val="Table Grid1"/>
    <w:basedOn w:val="TableNormal"/>
    <w:next w:val="TableGrid"/>
    <w:uiPriority w:val="59"/>
    <w:rsid w:val="005D5C5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973055"/>
    <w:rPr>
      <w:sz w:val="16"/>
      <w:szCs w:val="16"/>
    </w:rPr>
  </w:style>
  <w:style w:type="paragraph" w:styleId="CommentText">
    <w:name w:val="annotation text"/>
    <w:basedOn w:val="Normal"/>
    <w:link w:val="CommentTextChar"/>
    <w:semiHidden/>
    <w:unhideWhenUsed/>
    <w:rsid w:val="00973055"/>
    <w:rPr>
      <w:sz w:val="20"/>
    </w:rPr>
  </w:style>
  <w:style w:type="character" w:customStyle="1" w:styleId="CommentTextChar">
    <w:name w:val="Comment Text Char"/>
    <w:basedOn w:val="DefaultParagraphFont"/>
    <w:link w:val="CommentText"/>
    <w:semiHidden/>
    <w:rsid w:val="00973055"/>
    <w:rPr>
      <w:rFonts w:ascii="Arial" w:hAnsi="Arial"/>
    </w:rPr>
  </w:style>
  <w:style w:type="paragraph" w:styleId="CommentSubject">
    <w:name w:val="annotation subject"/>
    <w:basedOn w:val="CommentText"/>
    <w:next w:val="CommentText"/>
    <w:link w:val="CommentSubjectChar"/>
    <w:semiHidden/>
    <w:unhideWhenUsed/>
    <w:rsid w:val="00973055"/>
    <w:rPr>
      <w:b/>
      <w:bCs/>
    </w:rPr>
  </w:style>
  <w:style w:type="character" w:customStyle="1" w:styleId="CommentSubjectChar">
    <w:name w:val="Comment Subject Char"/>
    <w:basedOn w:val="CommentTextChar"/>
    <w:link w:val="CommentSubject"/>
    <w:semiHidden/>
    <w:rsid w:val="00973055"/>
    <w:rPr>
      <w:rFonts w:ascii="Arial" w:hAnsi="Arial"/>
      <w:b/>
      <w:bCs/>
    </w:rPr>
  </w:style>
  <w:style w:type="character" w:customStyle="1" w:styleId="BodyText3Char">
    <w:name w:val="Body Text 3 Char"/>
    <w:basedOn w:val="DefaultParagraphFont"/>
    <w:link w:val="BodyText3"/>
    <w:rsid w:val="002F2F0F"/>
    <w:rPr>
      <w:rFonts w:ascii="Arial" w:hAnsi="Arial"/>
      <w:i/>
      <w:iCs/>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2091">
      <w:bodyDiv w:val="1"/>
      <w:marLeft w:val="0"/>
      <w:marRight w:val="0"/>
      <w:marTop w:val="0"/>
      <w:marBottom w:val="0"/>
      <w:divBdr>
        <w:top w:val="none" w:sz="0" w:space="0" w:color="auto"/>
        <w:left w:val="none" w:sz="0" w:space="0" w:color="auto"/>
        <w:bottom w:val="none" w:sz="0" w:space="0" w:color="auto"/>
        <w:right w:val="none" w:sz="0" w:space="0" w:color="auto"/>
      </w:divBdr>
    </w:div>
    <w:div w:id="849224722">
      <w:bodyDiv w:val="1"/>
      <w:marLeft w:val="0"/>
      <w:marRight w:val="0"/>
      <w:marTop w:val="0"/>
      <w:marBottom w:val="0"/>
      <w:divBdr>
        <w:top w:val="none" w:sz="0" w:space="0" w:color="auto"/>
        <w:left w:val="none" w:sz="0" w:space="0" w:color="auto"/>
        <w:bottom w:val="none" w:sz="0" w:space="0" w:color="auto"/>
        <w:right w:val="none" w:sz="0" w:space="0" w:color="auto"/>
      </w:divBdr>
    </w:div>
    <w:div w:id="1016419850">
      <w:bodyDiv w:val="1"/>
      <w:marLeft w:val="0"/>
      <w:marRight w:val="0"/>
      <w:marTop w:val="0"/>
      <w:marBottom w:val="0"/>
      <w:divBdr>
        <w:top w:val="none" w:sz="0" w:space="0" w:color="auto"/>
        <w:left w:val="none" w:sz="0" w:space="0" w:color="auto"/>
        <w:bottom w:val="none" w:sz="0" w:space="0" w:color="auto"/>
        <w:right w:val="none" w:sz="0" w:space="0" w:color="auto"/>
      </w:divBdr>
    </w:div>
    <w:div w:id="1053505869">
      <w:bodyDiv w:val="1"/>
      <w:marLeft w:val="0"/>
      <w:marRight w:val="0"/>
      <w:marTop w:val="0"/>
      <w:marBottom w:val="0"/>
      <w:divBdr>
        <w:top w:val="none" w:sz="0" w:space="0" w:color="auto"/>
        <w:left w:val="none" w:sz="0" w:space="0" w:color="auto"/>
        <w:bottom w:val="none" w:sz="0" w:space="0" w:color="auto"/>
        <w:right w:val="none" w:sz="0" w:space="0" w:color="auto"/>
      </w:divBdr>
    </w:div>
    <w:div w:id="1659964795">
      <w:bodyDiv w:val="1"/>
      <w:marLeft w:val="0"/>
      <w:marRight w:val="0"/>
      <w:marTop w:val="0"/>
      <w:marBottom w:val="0"/>
      <w:divBdr>
        <w:top w:val="none" w:sz="0" w:space="0" w:color="auto"/>
        <w:left w:val="none" w:sz="0" w:space="0" w:color="auto"/>
        <w:bottom w:val="none" w:sz="0" w:space="0" w:color="auto"/>
        <w:right w:val="none" w:sz="0" w:space="0" w:color="auto"/>
      </w:divBdr>
    </w:div>
    <w:div w:id="1716201992">
      <w:bodyDiv w:val="1"/>
      <w:marLeft w:val="0"/>
      <w:marRight w:val="0"/>
      <w:marTop w:val="0"/>
      <w:marBottom w:val="0"/>
      <w:divBdr>
        <w:top w:val="none" w:sz="0" w:space="0" w:color="auto"/>
        <w:left w:val="none" w:sz="0" w:space="0" w:color="auto"/>
        <w:bottom w:val="none" w:sz="0" w:space="0" w:color="auto"/>
        <w:right w:val="none" w:sz="0" w:space="0" w:color="auto"/>
      </w:divBdr>
    </w:div>
    <w:div w:id="17744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s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valentine\Local%20Settings\Temporary%20Internet%20Files\Content.IE5\VG1VW0AV\Standard%20contract%20LT%2025000%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0294-972A-4E91-AD3F-7A0DDC13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contract LT 25000[1]</Template>
  <TotalTime>18</TotalTime>
  <Pages>10</Pages>
  <Words>3666</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Short Form Agreement</vt:lpstr>
    </vt:vector>
  </TitlesOfParts>
  <Company>OEM Preinstall</Company>
  <LinksUpToDate>false</LinksUpToDate>
  <CharactersWithSpaces>24845</CharactersWithSpaces>
  <SharedDoc>false</SharedDoc>
  <HLinks>
    <vt:vector size="6" baseType="variant">
      <vt:variant>
        <vt:i4>3473442</vt:i4>
      </vt:variant>
      <vt:variant>
        <vt:i4>69</vt:i4>
      </vt:variant>
      <vt:variant>
        <vt:i4>0</vt:i4>
      </vt:variant>
      <vt:variant>
        <vt:i4>5</vt:i4>
      </vt:variant>
      <vt:variant>
        <vt:lpwstr>http://www.ambest.com/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Agreement</dc:title>
  <dc:subject>Short Form Agreement</dc:subject>
  <dc:creator>Valentine, Gwen</dc:creator>
  <cp:keywords>Short Form Agreement</cp:keywords>
  <cp:lastModifiedBy>Bauer, Anna</cp:lastModifiedBy>
  <cp:revision>4</cp:revision>
  <cp:lastPrinted>2019-06-17T20:42:00Z</cp:lastPrinted>
  <dcterms:created xsi:type="dcterms:W3CDTF">2021-05-28T00:08:00Z</dcterms:created>
  <dcterms:modified xsi:type="dcterms:W3CDTF">2022-07-12T19:29:00Z</dcterms:modified>
  <cp:category>Agreement Short Form</cp:category>
</cp:coreProperties>
</file>